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  <w:gridCol w:w="960"/>
      </w:tblGrid>
      <w:tr w:rsidR="007A69A9" w:rsidRPr="007A69A9" w:rsidTr="007A69A9"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69A9" w:rsidRPr="007A69A9" w:rsidRDefault="007A69A9" w:rsidP="007A69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proofErr w:type="spellStart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Hotărârea</w:t>
            </w:r>
            <w:proofErr w:type="spellEnd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nr. 467/2018 </w:t>
            </w:r>
            <w:proofErr w:type="spellStart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privind</w:t>
            </w:r>
            <w:proofErr w:type="spellEnd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stabilirea</w:t>
            </w:r>
            <w:proofErr w:type="spellEnd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unor</w:t>
            </w:r>
            <w:proofErr w:type="spellEnd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măsuri</w:t>
            </w:r>
            <w:proofErr w:type="spellEnd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pentru</w:t>
            </w:r>
            <w:proofErr w:type="spellEnd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aplicarea</w:t>
            </w:r>
            <w:proofErr w:type="spellEnd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Regulamentului</w:t>
            </w:r>
            <w:proofErr w:type="spellEnd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(UE) 2016/1.628 al </w:t>
            </w:r>
            <w:proofErr w:type="spellStart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Parlamentului</w:t>
            </w:r>
            <w:proofErr w:type="spellEnd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European </w:t>
            </w:r>
            <w:proofErr w:type="spellStart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şi</w:t>
            </w:r>
            <w:proofErr w:type="spellEnd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al </w:t>
            </w:r>
            <w:proofErr w:type="spellStart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Consiliului</w:t>
            </w:r>
            <w:proofErr w:type="spellEnd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din 14 </w:t>
            </w:r>
            <w:proofErr w:type="spellStart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septembrie</w:t>
            </w:r>
            <w:proofErr w:type="spellEnd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2016 </w:t>
            </w:r>
            <w:proofErr w:type="spellStart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privind</w:t>
            </w:r>
            <w:proofErr w:type="spellEnd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cerinţele</w:t>
            </w:r>
            <w:proofErr w:type="spellEnd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referitoare</w:t>
            </w:r>
            <w:proofErr w:type="spellEnd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la </w:t>
            </w:r>
            <w:proofErr w:type="spellStart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limitele</w:t>
            </w:r>
            <w:proofErr w:type="spellEnd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emisiilor</w:t>
            </w:r>
            <w:proofErr w:type="spellEnd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de </w:t>
            </w:r>
            <w:proofErr w:type="spellStart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poluanţi</w:t>
            </w:r>
            <w:proofErr w:type="spellEnd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gazoşi</w:t>
            </w:r>
            <w:proofErr w:type="spellEnd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şi</w:t>
            </w:r>
            <w:proofErr w:type="spellEnd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de </w:t>
            </w:r>
            <w:proofErr w:type="spellStart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particule</w:t>
            </w:r>
            <w:proofErr w:type="spellEnd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poluante</w:t>
            </w:r>
            <w:proofErr w:type="spellEnd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şi</w:t>
            </w:r>
            <w:proofErr w:type="spellEnd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omologarea</w:t>
            </w:r>
            <w:proofErr w:type="spellEnd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de tip </w:t>
            </w:r>
            <w:proofErr w:type="spellStart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pentru</w:t>
            </w:r>
            <w:proofErr w:type="spellEnd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motoarele</w:t>
            </w:r>
            <w:proofErr w:type="spellEnd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cu </w:t>
            </w:r>
            <w:proofErr w:type="spellStart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ardere</w:t>
            </w:r>
            <w:proofErr w:type="spellEnd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internă</w:t>
            </w:r>
            <w:proofErr w:type="spellEnd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pentru</w:t>
            </w:r>
            <w:proofErr w:type="spellEnd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echipamentele</w:t>
            </w:r>
            <w:proofErr w:type="spellEnd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mobile </w:t>
            </w:r>
            <w:proofErr w:type="spellStart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fără</w:t>
            </w:r>
            <w:proofErr w:type="spellEnd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destinaţie</w:t>
            </w:r>
            <w:proofErr w:type="spellEnd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rutieră</w:t>
            </w:r>
            <w:proofErr w:type="spellEnd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, de </w:t>
            </w:r>
            <w:proofErr w:type="spellStart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modificare</w:t>
            </w:r>
            <w:proofErr w:type="spellEnd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a </w:t>
            </w:r>
            <w:proofErr w:type="spellStart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regulamentelor</w:t>
            </w:r>
            <w:proofErr w:type="spellEnd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(UE) nr. 1.024/2012 </w:t>
            </w:r>
            <w:proofErr w:type="spellStart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şi</w:t>
            </w:r>
            <w:proofErr w:type="spellEnd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(UE) nr. 167/2013 </w:t>
            </w:r>
            <w:proofErr w:type="spellStart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şi</w:t>
            </w:r>
            <w:proofErr w:type="spellEnd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de </w:t>
            </w:r>
            <w:proofErr w:type="spellStart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modificare</w:t>
            </w:r>
            <w:proofErr w:type="spellEnd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şi</w:t>
            </w:r>
            <w:proofErr w:type="spellEnd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abrogare</w:t>
            </w:r>
            <w:proofErr w:type="spellEnd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a </w:t>
            </w:r>
            <w:proofErr w:type="spellStart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Directivei</w:t>
            </w:r>
            <w:proofErr w:type="spellEnd"/>
            <w:r w:rsidRPr="007A69A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97/68/CE  </w:t>
            </w:r>
          </w:p>
          <w:p w:rsidR="007A69A9" w:rsidRPr="007A69A9" w:rsidRDefault="007A69A9" w:rsidP="007A69A9">
            <w:pPr>
              <w:spacing w:after="26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  <w:p w:rsidR="007A69A9" w:rsidRPr="007A69A9" w:rsidRDefault="007A69A9" w:rsidP="007A69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</w:pPr>
            <w:proofErr w:type="spellStart"/>
            <w:r w:rsidRPr="007A69A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În</w:t>
            </w:r>
            <w:proofErr w:type="spellEnd"/>
            <w:r w:rsidRPr="007A69A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vigoare</w:t>
            </w:r>
            <w:proofErr w:type="spellEnd"/>
            <w:r w:rsidRPr="007A69A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de la 03 august 2018</w:t>
            </w:r>
          </w:p>
          <w:p w:rsidR="007A69A9" w:rsidRPr="007A69A9" w:rsidRDefault="007A69A9" w:rsidP="007A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  <w:p w:rsidR="007A69A9" w:rsidRPr="007A69A9" w:rsidRDefault="007A69A9" w:rsidP="007A69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</w:pPr>
            <w:proofErr w:type="spellStart"/>
            <w:r w:rsidRPr="007A69A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Consolidarea</w:t>
            </w:r>
            <w:proofErr w:type="spellEnd"/>
            <w:r w:rsidRPr="007A69A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din data de </w:t>
            </w:r>
            <w:hyperlink r:id="rId4" w:history="1">
              <w:r w:rsidRPr="007A69A9">
                <w:rPr>
                  <w:rFonts w:ascii="Arial" w:eastAsia="Times New Roman" w:hAnsi="Arial" w:cs="Arial"/>
                  <w:i/>
                  <w:iCs/>
                  <w:color w:val="008000"/>
                  <w:sz w:val="26"/>
                  <w:szCs w:val="26"/>
                  <w:lang w:val="en-US"/>
                </w:rPr>
                <w:t xml:space="preserve">15 </w:t>
              </w:r>
              <w:proofErr w:type="spellStart"/>
              <w:r w:rsidRPr="007A69A9">
                <w:rPr>
                  <w:rFonts w:ascii="Arial" w:eastAsia="Times New Roman" w:hAnsi="Arial" w:cs="Arial"/>
                  <w:i/>
                  <w:iCs/>
                  <w:color w:val="008000"/>
                  <w:sz w:val="26"/>
                  <w:szCs w:val="26"/>
                  <w:lang w:val="en-US"/>
                </w:rPr>
                <w:t>ianuarie</w:t>
              </w:r>
              <w:proofErr w:type="spellEnd"/>
              <w:r w:rsidRPr="007A69A9">
                <w:rPr>
                  <w:rFonts w:ascii="Arial" w:eastAsia="Times New Roman" w:hAnsi="Arial" w:cs="Arial"/>
                  <w:i/>
                  <w:iCs/>
                  <w:color w:val="008000"/>
                  <w:sz w:val="26"/>
                  <w:szCs w:val="26"/>
                  <w:lang w:val="en-US"/>
                </w:rPr>
                <w:t xml:space="preserve"> 2022</w:t>
              </w:r>
            </w:hyperlink>
            <w:r w:rsidRPr="007A69A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are la </w:t>
            </w:r>
            <w:proofErr w:type="spellStart"/>
            <w:r w:rsidRPr="007A69A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bază</w:t>
            </w:r>
            <w:proofErr w:type="spellEnd"/>
            <w:r w:rsidRPr="007A69A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publicarea</w:t>
            </w:r>
            <w:proofErr w:type="spellEnd"/>
            <w:r w:rsidRPr="007A69A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din </w:t>
            </w:r>
            <w:proofErr w:type="spellStart"/>
            <w:r w:rsidRPr="007A69A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Monitorul</w:t>
            </w:r>
            <w:proofErr w:type="spellEnd"/>
            <w:r w:rsidRPr="007A69A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Oficial</w:t>
            </w:r>
            <w:proofErr w:type="spellEnd"/>
            <w:r w:rsidRPr="007A69A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A69A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Partea</w:t>
            </w:r>
            <w:proofErr w:type="spellEnd"/>
            <w:r w:rsidRPr="007A69A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I nr. 561 din 04 </w:t>
            </w:r>
            <w:proofErr w:type="spellStart"/>
            <w:r w:rsidRPr="007A69A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iulie</w:t>
            </w:r>
            <w:proofErr w:type="spellEnd"/>
            <w:r w:rsidRPr="007A69A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2018 </w:t>
            </w:r>
            <w:proofErr w:type="spellStart"/>
            <w:r w:rsidRPr="007A69A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şi</w:t>
            </w:r>
            <w:proofErr w:type="spellEnd"/>
            <w:r w:rsidRPr="007A69A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include </w:t>
            </w:r>
            <w:proofErr w:type="spellStart"/>
            <w:r w:rsidRPr="007A69A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modificările</w:t>
            </w:r>
            <w:proofErr w:type="spellEnd"/>
            <w:r w:rsidRPr="007A69A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aduse</w:t>
            </w:r>
            <w:proofErr w:type="spellEnd"/>
            <w:r w:rsidRPr="007A69A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prin</w:t>
            </w:r>
            <w:proofErr w:type="spellEnd"/>
            <w:r w:rsidRPr="007A69A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următoarele</w:t>
            </w:r>
            <w:proofErr w:type="spellEnd"/>
            <w:r w:rsidRPr="007A69A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acte</w:t>
            </w:r>
            <w:proofErr w:type="spellEnd"/>
            <w:r w:rsidRPr="007A69A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: L </w:t>
            </w:r>
            <w:hyperlink r:id="rId5" w:history="1">
              <w:r w:rsidRPr="007A69A9">
                <w:rPr>
                  <w:rFonts w:ascii="Arial" w:eastAsia="Times New Roman" w:hAnsi="Arial" w:cs="Arial"/>
                  <w:i/>
                  <w:iCs/>
                  <w:color w:val="0000FF"/>
                  <w:sz w:val="26"/>
                  <w:szCs w:val="26"/>
                  <w:lang w:val="en-US"/>
                </w:rPr>
                <w:t>203/2018</w:t>
              </w:r>
            </w:hyperlink>
            <w:r w:rsidRPr="007A69A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;</w:t>
            </w:r>
            <w:r w:rsidRPr="007A69A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br/>
            </w:r>
            <w:proofErr w:type="spellStart"/>
            <w:r w:rsidRPr="007A69A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Ultimul</w:t>
            </w:r>
            <w:proofErr w:type="spellEnd"/>
            <w:r w:rsidRPr="007A69A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amendament</w:t>
            </w:r>
            <w:proofErr w:type="spellEnd"/>
            <w:r w:rsidRPr="007A69A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în</w:t>
            </w:r>
            <w:proofErr w:type="spellEnd"/>
            <w:r w:rsidRPr="007A69A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24 august 2018.</w:t>
            </w:r>
            <w:r w:rsidRPr="007A69A9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br/>
            </w:r>
          </w:p>
          <w:p w:rsidR="007A69A9" w:rsidRPr="007A69A9" w:rsidRDefault="007A69A9" w:rsidP="007A69A9">
            <w:pPr>
              <w:spacing w:after="26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00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A69A9" w:rsidRPr="007A69A9" w:rsidRDefault="007A69A9" w:rsidP="007A69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</w:tc>
      </w:tr>
    </w:tbl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   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Având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în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vedere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prevederile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Regulamentului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(UE) </w:t>
      </w:r>
      <w:hyperlink r:id="rId6" w:history="1">
        <w:r w:rsidRPr="007A69A9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2016/1.628</w:t>
        </w:r>
      </w:hyperlink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al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Parlamentului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European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al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Consiliului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din 14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septembrie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2016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privind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cerinţele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referitoare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la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limitele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emisiilor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de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poluanţi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gazoşi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de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particule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poluante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omologarea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de tip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pentru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motoarele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cu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ardere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internă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pentru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echipamentele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mobile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fără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destinaţie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rutieră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de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modificare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a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regulamentelor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(UE) </w:t>
      </w:r>
      <w:hyperlink r:id="rId7" w:history="1">
        <w:r w:rsidRPr="007A69A9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nr. 1.024/2012</w:t>
        </w:r>
      </w:hyperlink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(UE) </w:t>
      </w:r>
      <w:hyperlink r:id="rId8" w:history="1">
        <w:r w:rsidRPr="007A69A9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nr. 167/2013</w:t>
        </w:r>
      </w:hyperlink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de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modificare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abrogare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a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Directivei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hyperlink r:id="rId9" w:history="1">
        <w:r w:rsidRPr="007A69A9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97/68/CE</w:t>
        </w:r>
      </w:hyperlink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  </w:t>
      </w:r>
    </w:p>
    <w:p w:rsidR="007A69A9" w:rsidRPr="007A69A9" w:rsidRDefault="007A69A9" w:rsidP="007A69A9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   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în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temeiul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hyperlink r:id="rId10" w:history="1">
        <w:r w:rsidRPr="007A69A9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art. 108</w:t>
        </w:r>
      </w:hyperlink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din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Constituţia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României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republicată</w:t>
      </w:r>
      <w:proofErr w:type="spellEnd"/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,</w:t>
      </w:r>
      <w:r w:rsidRPr="007A69A9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br/>
        <w:t xml:space="preserve">  </w:t>
      </w:r>
    </w:p>
    <w:p w:rsidR="007A69A9" w:rsidRPr="007A69A9" w:rsidRDefault="007A69A9" w:rsidP="007A69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Guvernul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României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adoptă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prezenta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hotărâre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.</w:t>
      </w: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</w:r>
    </w:p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7A69A9">
        <w:rPr>
          <w:rFonts w:ascii="Arial" w:eastAsia="Times New Roman" w:hAnsi="Arial" w:cs="Arial"/>
          <w:b/>
          <w:bCs/>
          <w:color w:val="008000"/>
          <w:sz w:val="26"/>
          <w:szCs w:val="26"/>
          <w:lang w:val="en-US"/>
        </w:rPr>
        <w:t>Art. 1. -</w:t>
      </w: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 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Prezenta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hotărâre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stabileşte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cadrul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legal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instituţional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necesar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aplicării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directe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Regulamentului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(UE) </w:t>
      </w:r>
      <w:hyperlink r:id="rId11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2016/1.628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al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Parlamentului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European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al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Consiliului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14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septembrie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2016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privind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cerinţele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referitoare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limitele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emisiilor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poluanţi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gazoşi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particule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poluante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omologarea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tip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pentru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motoarele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cu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ardere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internă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pentru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echipamentele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mobile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fără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destinaţie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rutieră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de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modificare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regulamentelor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(UE) </w:t>
      </w:r>
      <w:hyperlink r:id="rId12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nr. 1.024/2012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(UE) </w:t>
      </w:r>
      <w:hyperlink r:id="rId13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nr. 167/2013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modificare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abrogare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Directivei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97/68/CE,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publicat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Jurnalul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Oficial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al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Uniunii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Europene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seria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L, nr. 252 din 16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septembrie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2016,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denumit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continuare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Regulament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  </w:t>
      </w:r>
    </w:p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7A69A9">
        <w:rPr>
          <w:rFonts w:ascii="Arial" w:eastAsia="Times New Roman" w:hAnsi="Arial" w:cs="Arial"/>
          <w:b/>
          <w:bCs/>
          <w:color w:val="008000"/>
          <w:sz w:val="26"/>
          <w:szCs w:val="26"/>
          <w:lang w:val="en-US"/>
        </w:rPr>
        <w:t>Art. 2. -</w:t>
      </w: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 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sensul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prezentei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hotărâri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se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aplică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definiţiile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prevăzute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</w:t>
      </w:r>
      <w:hyperlink r:id="rId14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art. 3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Regulament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cele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prevăzute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art. 2 </w:t>
      </w:r>
      <w:hyperlink r:id="rId15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pct. 14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16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15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Regulamentul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(CE) nr. 765/2008 al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Parlamentului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European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al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Consiliului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9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iulie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2008 de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stabilire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cerinţelor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acreditare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supraveghere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pieţei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ceea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priveşte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comercializarea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produselor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abrogare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Regulamentului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(CEE) </w:t>
      </w:r>
      <w:hyperlink r:id="rId17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nr. 339/93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  </w:t>
      </w:r>
    </w:p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7A69A9">
        <w:rPr>
          <w:rFonts w:ascii="Arial" w:eastAsia="Times New Roman" w:hAnsi="Arial" w:cs="Arial"/>
          <w:b/>
          <w:bCs/>
          <w:color w:val="008000"/>
          <w:sz w:val="26"/>
          <w:szCs w:val="26"/>
          <w:lang w:val="en-US"/>
        </w:rPr>
        <w:t>Art. 3. -</w:t>
      </w: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  Se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desemnează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Ministerul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Economiei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ca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autoritate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naţională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competentă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pentru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coordonarea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aplicării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dispoziţiilor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18" w:history="1">
        <w:proofErr w:type="spellStart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Regulamentului</w:t>
        </w:r>
        <w:proofErr w:type="spellEnd"/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  </w:t>
      </w:r>
    </w:p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7A69A9">
        <w:rPr>
          <w:rFonts w:ascii="Arial" w:eastAsia="Times New Roman" w:hAnsi="Arial" w:cs="Arial"/>
          <w:b/>
          <w:bCs/>
          <w:color w:val="008000"/>
          <w:sz w:val="26"/>
          <w:szCs w:val="26"/>
          <w:lang w:val="en-US"/>
        </w:rPr>
        <w:t>Art. 4. -</w:t>
      </w: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 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aplicarea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art. 5 </w:t>
      </w:r>
      <w:hyperlink r:id="rId19" w:history="1">
        <w:proofErr w:type="spellStart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alin</w:t>
        </w:r>
        <w:proofErr w:type="spellEnd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. (1)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Regulament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se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desemnează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ca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autorităţi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omologare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:  </w:t>
      </w:r>
    </w:p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7A69A9">
        <w:rPr>
          <w:rFonts w:ascii="Arial" w:eastAsia="Times New Roman" w:hAnsi="Arial" w:cs="Arial"/>
          <w:b/>
          <w:bCs/>
          <w:color w:val="808000"/>
          <w:sz w:val="26"/>
          <w:szCs w:val="26"/>
          <w:lang w:val="en-US"/>
        </w:rPr>
        <w:t>a)</w:t>
      </w: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Regia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Autonomă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"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Registrul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Auto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Român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" -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pentru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toate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categoriile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motoare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prevăzute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20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art. 4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Regulament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cu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excepţia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:  </w:t>
      </w:r>
    </w:p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lastRenderedPageBreak/>
        <w:t>   </w:t>
      </w:r>
      <w:r w:rsidRPr="007A69A9">
        <w:rPr>
          <w:rFonts w:ascii="Arial" w:eastAsia="Times New Roman" w:hAnsi="Arial" w:cs="Arial"/>
          <w:b/>
          <w:bCs/>
          <w:color w:val="FF7F50"/>
          <w:sz w:val="26"/>
          <w:szCs w:val="26"/>
          <w:lang w:val="en-US"/>
        </w:rPr>
        <w:t>(i)</w:t>
      </w: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categoriei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motoarelor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destinate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exclusiv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utilizării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pe locomotive,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pentru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propulsia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acestora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sau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destinate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propulsiei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acestora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denumite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continuare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categoria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RLL;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  </w:t>
      </w:r>
    </w:p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7A69A9">
        <w:rPr>
          <w:rFonts w:ascii="Arial" w:eastAsia="Times New Roman" w:hAnsi="Arial" w:cs="Arial"/>
          <w:b/>
          <w:bCs/>
          <w:color w:val="FF7F50"/>
          <w:sz w:val="26"/>
          <w:szCs w:val="26"/>
          <w:lang w:val="en-US"/>
        </w:rPr>
        <w:t>(ii)</w:t>
      </w: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categoriei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motoarelor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destinate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exclusiv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utilizării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pe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automotoare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pentru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propulsia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acestora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sau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destinate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propulsiei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acestora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precum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motoarelor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utilizate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locul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motoarelor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categoria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RLL din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etapa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V,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denumite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continuare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categoria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RLR;  </w:t>
      </w:r>
    </w:p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7A69A9">
        <w:rPr>
          <w:rFonts w:ascii="Arial" w:eastAsia="Times New Roman" w:hAnsi="Arial" w:cs="Arial"/>
          <w:b/>
          <w:bCs/>
          <w:color w:val="808000"/>
          <w:sz w:val="26"/>
          <w:szCs w:val="26"/>
          <w:lang w:val="en-US"/>
        </w:rPr>
        <w:t>b)</w:t>
      </w: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Autoritatea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Feroviară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Română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prin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Organismul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Notificat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Feroviar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Român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pentru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motoarele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categoriile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RLL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RLR.  </w:t>
      </w:r>
    </w:p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7A69A9">
        <w:rPr>
          <w:rFonts w:ascii="Arial" w:eastAsia="Times New Roman" w:hAnsi="Arial" w:cs="Arial"/>
          <w:b/>
          <w:bCs/>
          <w:color w:val="008000"/>
          <w:sz w:val="26"/>
          <w:szCs w:val="26"/>
          <w:lang w:val="en-US"/>
        </w:rPr>
        <w:t>Art. 5. -</w:t>
      </w: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 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Autorităţile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omologare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prevăzute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</w:t>
      </w:r>
      <w:hyperlink r:id="rId21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art. 4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sunt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responsabile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îndeplinirea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procedurilor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necesare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pentru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evaluarea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serviciilor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tehnice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potrivit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22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art. 49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Regulament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pentru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desemnarea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acestora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potrivit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23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art. 45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-</w:t>
      </w:r>
      <w:hyperlink r:id="rId24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47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Regulament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  </w:t>
      </w:r>
    </w:p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7A69A9">
        <w:rPr>
          <w:rFonts w:ascii="Arial" w:eastAsia="Times New Roman" w:hAnsi="Arial" w:cs="Arial"/>
          <w:b/>
          <w:bCs/>
          <w:color w:val="008000"/>
          <w:sz w:val="26"/>
          <w:szCs w:val="26"/>
          <w:lang w:val="en-US"/>
        </w:rPr>
        <w:t>Art. 6. -</w:t>
      </w: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 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aplicarea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prevederilor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art. 5 </w:t>
      </w:r>
      <w:hyperlink r:id="rId25" w:history="1">
        <w:proofErr w:type="spellStart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alin</w:t>
        </w:r>
        <w:proofErr w:type="spellEnd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. (1)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Regulament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se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desemnează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Inspecţia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Muncii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ca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autoritate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supraveghere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pieţei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  </w:t>
      </w:r>
    </w:p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7A69A9">
        <w:rPr>
          <w:rFonts w:ascii="Arial" w:eastAsia="Times New Roman" w:hAnsi="Arial" w:cs="Arial"/>
          <w:b/>
          <w:bCs/>
          <w:color w:val="008000"/>
          <w:sz w:val="26"/>
          <w:szCs w:val="26"/>
          <w:lang w:val="en-US"/>
        </w:rPr>
        <w:t>Art. 7. -</w:t>
      </w: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 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Declaraţia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conformitate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prevăzută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art. 31 </w:t>
      </w:r>
      <w:hyperlink r:id="rId26" w:history="1">
        <w:proofErr w:type="spellStart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alin</w:t>
        </w:r>
        <w:proofErr w:type="spellEnd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. (2)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Regulament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se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redactează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sau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se traduce,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după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caz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limba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română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  </w:t>
      </w:r>
    </w:p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7A69A9">
        <w:rPr>
          <w:rFonts w:ascii="Arial" w:eastAsia="Times New Roman" w:hAnsi="Arial" w:cs="Arial"/>
          <w:b/>
          <w:bCs/>
          <w:color w:val="008000"/>
          <w:sz w:val="26"/>
          <w:szCs w:val="26"/>
          <w:lang w:val="en-US"/>
        </w:rPr>
        <w:t>Art. 8. -</w:t>
      </w:r>
      <w:proofErr w:type="gram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  </w:t>
      </w:r>
      <w:r w:rsidRPr="007A69A9">
        <w:rPr>
          <w:rFonts w:ascii="Arial" w:eastAsia="Times New Roman" w:hAnsi="Arial" w:cs="Arial"/>
          <w:b/>
          <w:bCs/>
          <w:color w:val="FF7F50"/>
          <w:sz w:val="26"/>
          <w:szCs w:val="26"/>
          <w:lang w:val="en-US"/>
        </w:rPr>
        <w:t>(</w:t>
      </w:r>
      <w:proofErr w:type="gramEnd"/>
      <w:r w:rsidRPr="007A69A9">
        <w:rPr>
          <w:rFonts w:ascii="Arial" w:eastAsia="Times New Roman" w:hAnsi="Arial" w:cs="Arial"/>
          <w:b/>
          <w:bCs/>
          <w:color w:val="FF7F50"/>
          <w:sz w:val="26"/>
          <w:szCs w:val="26"/>
          <w:lang w:val="en-US"/>
        </w:rPr>
        <w:t>1)</w:t>
      </w: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aplicarea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Regulamentului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Ministerul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Economiei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notifică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Comisiei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Europene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următoarele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:  </w:t>
      </w:r>
    </w:p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7A69A9">
        <w:rPr>
          <w:rFonts w:ascii="Arial" w:eastAsia="Times New Roman" w:hAnsi="Arial" w:cs="Arial"/>
          <w:b/>
          <w:bCs/>
          <w:color w:val="808000"/>
          <w:sz w:val="26"/>
          <w:szCs w:val="26"/>
          <w:lang w:val="en-US"/>
        </w:rPr>
        <w:t>a)</w:t>
      </w: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autorităţile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omologare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prevăzute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art. 4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autoritatea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supraveghere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pieţei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prevăzută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art. 6,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potrivit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art. 5 </w:t>
      </w:r>
      <w:hyperlink r:id="rId27" w:history="1">
        <w:proofErr w:type="spellStart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alin</w:t>
        </w:r>
        <w:proofErr w:type="spellEnd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. (2)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Regulament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;  </w:t>
      </w:r>
    </w:p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7A69A9">
        <w:rPr>
          <w:rFonts w:ascii="Arial" w:eastAsia="Times New Roman" w:hAnsi="Arial" w:cs="Arial"/>
          <w:b/>
          <w:bCs/>
          <w:color w:val="808000"/>
          <w:sz w:val="26"/>
          <w:szCs w:val="26"/>
          <w:lang w:val="en-US"/>
        </w:rPr>
        <w:t>b)</w:t>
      </w: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informaţiile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prevăzute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art. 34 </w:t>
      </w:r>
      <w:hyperlink r:id="rId28" w:history="1">
        <w:proofErr w:type="spellStart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alin</w:t>
        </w:r>
        <w:proofErr w:type="spellEnd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. (8)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art. 50 </w:t>
      </w:r>
      <w:hyperlink r:id="rId29" w:history="1">
        <w:proofErr w:type="spellStart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alin</w:t>
        </w:r>
        <w:proofErr w:type="spellEnd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. (1)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art. 51 </w:t>
      </w:r>
      <w:hyperlink r:id="rId30" w:history="1">
        <w:proofErr w:type="spellStart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alin</w:t>
        </w:r>
        <w:proofErr w:type="spellEnd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. (1)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art. 52 </w:t>
      </w:r>
      <w:hyperlink r:id="rId31" w:history="1">
        <w:proofErr w:type="spellStart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alin</w:t>
        </w:r>
        <w:proofErr w:type="spellEnd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. (2)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art. 59 </w:t>
      </w:r>
      <w:hyperlink r:id="rId32" w:history="1">
        <w:proofErr w:type="spellStart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alin</w:t>
        </w:r>
        <w:proofErr w:type="spellEnd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. (1)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Regulament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  </w:t>
      </w:r>
    </w:p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7A69A9">
        <w:rPr>
          <w:rFonts w:ascii="Arial" w:eastAsia="Times New Roman" w:hAnsi="Arial" w:cs="Arial"/>
          <w:b/>
          <w:bCs/>
          <w:color w:val="FF7F50"/>
          <w:sz w:val="26"/>
          <w:szCs w:val="26"/>
          <w:lang w:val="en-US"/>
        </w:rPr>
        <w:t>(2)</w:t>
      </w: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vederea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notificării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prevăzute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alin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 (1),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informaţiile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prevăzute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alin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 (1) </w:t>
      </w:r>
      <w:hyperlink r:id="rId33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lit. b)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sunt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comunicate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Ministerului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Economiei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către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autorităţile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omologare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prevăzute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</w:t>
      </w:r>
      <w:hyperlink r:id="rId34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art. 4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  </w:t>
      </w:r>
    </w:p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7A69A9">
        <w:rPr>
          <w:rFonts w:ascii="Arial" w:eastAsia="Times New Roman" w:hAnsi="Arial" w:cs="Arial"/>
          <w:b/>
          <w:bCs/>
          <w:color w:val="008000"/>
          <w:sz w:val="26"/>
          <w:szCs w:val="26"/>
          <w:lang w:val="en-US"/>
        </w:rPr>
        <w:t>Art. 9. -</w:t>
      </w:r>
      <w:proofErr w:type="gram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  </w:t>
      </w:r>
      <w:r w:rsidRPr="007A69A9">
        <w:rPr>
          <w:rFonts w:ascii="Arial" w:eastAsia="Times New Roman" w:hAnsi="Arial" w:cs="Arial"/>
          <w:b/>
          <w:bCs/>
          <w:color w:val="FF7F50"/>
          <w:sz w:val="26"/>
          <w:szCs w:val="26"/>
          <w:lang w:val="en-US"/>
        </w:rPr>
        <w:t>(</w:t>
      </w:r>
      <w:proofErr w:type="gramEnd"/>
      <w:r w:rsidRPr="007A69A9">
        <w:rPr>
          <w:rFonts w:ascii="Arial" w:eastAsia="Times New Roman" w:hAnsi="Arial" w:cs="Arial"/>
          <w:b/>
          <w:bCs/>
          <w:color w:val="FF7F50"/>
          <w:sz w:val="26"/>
          <w:szCs w:val="26"/>
          <w:lang w:val="en-US"/>
        </w:rPr>
        <w:t>1)</w:t>
      </w: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Încălcarea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prevederilor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Regulamentului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atrage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răspunderea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civilă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contravenţională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sau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penală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după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caz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celor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vinovaţi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condiţiile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legii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  </w:t>
      </w:r>
    </w:p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7A69A9">
        <w:rPr>
          <w:rFonts w:ascii="Arial" w:eastAsia="Times New Roman" w:hAnsi="Arial" w:cs="Arial"/>
          <w:b/>
          <w:bCs/>
          <w:color w:val="FF7F50"/>
          <w:sz w:val="26"/>
          <w:szCs w:val="26"/>
          <w:lang w:val="en-US"/>
        </w:rPr>
        <w:t>(2)</w:t>
      </w: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Următoarele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fapte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constituie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contravenţii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dacă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nu au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fost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săvârşite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astfel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condiţii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încât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fie considerate,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potrivit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legii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penale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infracţiuni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se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sancţionează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după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cum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urmează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:  </w:t>
      </w:r>
    </w:p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7A69A9">
        <w:rPr>
          <w:rFonts w:ascii="Arial" w:eastAsia="Times New Roman" w:hAnsi="Arial" w:cs="Arial"/>
          <w:b/>
          <w:bCs/>
          <w:color w:val="808000"/>
          <w:sz w:val="26"/>
          <w:szCs w:val="26"/>
          <w:lang w:val="en-US"/>
        </w:rPr>
        <w:t>a)</w:t>
      </w: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nerespectarea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prevederilor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art. 8 </w:t>
      </w:r>
      <w:hyperlink r:id="rId35" w:history="1">
        <w:proofErr w:type="spellStart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alin</w:t>
        </w:r>
        <w:proofErr w:type="spellEnd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. (1)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sau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36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(2)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art. 15 </w:t>
      </w:r>
      <w:hyperlink r:id="rId37" w:history="1">
        <w:proofErr w:type="spellStart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alin</w:t>
        </w:r>
        <w:proofErr w:type="spellEnd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. (1)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hyperlink r:id="rId38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(2)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sau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39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(3)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Regulament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cu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amendă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la 5.000 lei la 10.000 lei;  </w:t>
      </w:r>
    </w:p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7A69A9">
        <w:rPr>
          <w:rFonts w:ascii="Arial" w:eastAsia="Times New Roman" w:hAnsi="Arial" w:cs="Arial"/>
          <w:b/>
          <w:bCs/>
          <w:color w:val="808000"/>
          <w:sz w:val="26"/>
          <w:szCs w:val="26"/>
          <w:lang w:val="en-US"/>
        </w:rPr>
        <w:t>b)</w:t>
      </w: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nerespectarea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prevederilor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art. 10 </w:t>
      </w:r>
      <w:hyperlink r:id="rId40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lit. a)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hyperlink r:id="rId41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b)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sau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42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c)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art. 11 </w:t>
      </w:r>
      <w:hyperlink r:id="rId43" w:history="1">
        <w:proofErr w:type="spellStart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alin</w:t>
        </w:r>
        <w:proofErr w:type="spellEnd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. (1)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art. 12 </w:t>
      </w:r>
      <w:hyperlink r:id="rId44" w:history="1">
        <w:proofErr w:type="spellStart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alin</w:t>
        </w:r>
        <w:proofErr w:type="spellEnd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. (1)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paragraful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1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sau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ale art. 43 </w:t>
      </w:r>
      <w:hyperlink r:id="rId45" w:history="1">
        <w:proofErr w:type="spellStart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alin</w:t>
        </w:r>
        <w:proofErr w:type="spellEnd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. (1)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Regulament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cu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amendă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la 4.000 lei la 8.000 lei;  </w:t>
      </w:r>
    </w:p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7A69A9">
        <w:rPr>
          <w:rFonts w:ascii="Arial" w:eastAsia="Times New Roman" w:hAnsi="Arial" w:cs="Arial"/>
          <w:b/>
          <w:bCs/>
          <w:color w:val="808000"/>
          <w:sz w:val="26"/>
          <w:szCs w:val="26"/>
          <w:lang w:val="en-US"/>
        </w:rPr>
        <w:t>c)</w:t>
      </w: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nerespectarea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prevederilor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art. 11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alin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 (2) </w:t>
      </w:r>
      <w:hyperlink r:id="rId46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lit. a)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id_link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=1201567</w:t>
      </w:r>
      <w:hyperlink r:id="rId47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0;b)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sau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48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c)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ori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alin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 (5), art. 13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alin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 (2) </w:t>
      </w:r>
      <w:hyperlink r:id="rId49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lit. a)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hyperlink r:id="rId50" w:history="1">
        <w:proofErr w:type="spellStart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id_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id_link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=12015666;link=12015663;b), </w:t>
      </w:r>
      <w:hyperlink r:id="rId51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c)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sau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52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d)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ori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alin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 (4), art. 14 </w:t>
      </w:r>
      <w:hyperlink r:id="rId53" w:history="1">
        <w:proofErr w:type="spellStart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alin</w:t>
        </w:r>
        <w:proofErr w:type="spellEnd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. (1)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sau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54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(2)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Regulament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cu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amendă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la 3.000 lei la 6.000 lei;  </w:t>
      </w:r>
    </w:p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7A69A9">
        <w:rPr>
          <w:rFonts w:ascii="Arial" w:eastAsia="Times New Roman" w:hAnsi="Arial" w:cs="Arial"/>
          <w:b/>
          <w:bCs/>
          <w:color w:val="808000"/>
          <w:sz w:val="26"/>
          <w:szCs w:val="26"/>
          <w:lang w:val="en-US"/>
        </w:rPr>
        <w:t>d)</w:t>
      </w: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nerespectarea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prevederilor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art. 8 </w:t>
      </w:r>
      <w:hyperlink r:id="rId55" w:history="1">
        <w:proofErr w:type="spellStart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alin</w:t>
        </w:r>
        <w:proofErr w:type="spellEnd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. (8)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art. 11 </w:t>
      </w:r>
      <w:hyperlink r:id="rId56" w:history="1">
        <w:proofErr w:type="spellStart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alin</w:t>
        </w:r>
        <w:proofErr w:type="spellEnd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. (3)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art. 15 </w:t>
      </w:r>
      <w:hyperlink r:id="rId57" w:history="1">
        <w:proofErr w:type="spellStart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alin</w:t>
        </w:r>
        <w:proofErr w:type="spellEnd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. (4)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sau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58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(5)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art. 31 </w:t>
      </w:r>
      <w:hyperlink r:id="rId59" w:history="1">
        <w:proofErr w:type="spellStart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alin</w:t>
        </w:r>
        <w:proofErr w:type="spellEnd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. (1)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paragraful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1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sau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2, art. 32 </w:t>
      </w:r>
      <w:hyperlink r:id="rId60" w:history="1">
        <w:proofErr w:type="spellStart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alin</w:t>
        </w:r>
        <w:proofErr w:type="spellEnd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. (1)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sau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61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(2)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art. 33 </w:t>
      </w:r>
      <w:hyperlink r:id="rId62" w:history="1">
        <w:proofErr w:type="spellStart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alin</w:t>
        </w:r>
        <w:proofErr w:type="spellEnd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. (1)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Regulament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precum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ale art. 7 din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prezenta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hotărâre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cu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amendă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la 2.000 lei la 4.000 lei;  </w:t>
      </w:r>
    </w:p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7A69A9">
        <w:rPr>
          <w:rFonts w:ascii="Arial" w:eastAsia="Times New Roman" w:hAnsi="Arial" w:cs="Arial"/>
          <w:b/>
          <w:bCs/>
          <w:color w:val="808000"/>
          <w:sz w:val="26"/>
          <w:szCs w:val="26"/>
          <w:lang w:val="en-US"/>
        </w:rPr>
        <w:t>e)</w:t>
      </w: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nerespectarea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prevederilor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art. 8 </w:t>
      </w:r>
      <w:hyperlink r:id="rId63" w:history="1">
        <w:proofErr w:type="spellStart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alin</w:t>
        </w:r>
        <w:proofErr w:type="spellEnd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. (5)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hyperlink r:id="rId64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(9)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art. 11 </w:t>
      </w:r>
      <w:hyperlink r:id="rId65" w:history="1">
        <w:proofErr w:type="spellStart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alin</w:t>
        </w:r>
        <w:proofErr w:type="spellEnd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. (4)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hyperlink r:id="rId66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(7)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hyperlink r:id="rId67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art. 17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Regulament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cu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amendă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la 1.500 lei la 3.000 lei.  </w:t>
      </w:r>
    </w:p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7A69A9">
        <w:rPr>
          <w:rFonts w:ascii="Arial" w:eastAsia="Times New Roman" w:hAnsi="Arial" w:cs="Arial"/>
          <w:b/>
          <w:bCs/>
          <w:color w:val="FF7F50"/>
          <w:sz w:val="26"/>
          <w:szCs w:val="26"/>
          <w:lang w:val="en-US"/>
        </w:rPr>
        <w:t>(3)</w:t>
      </w: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Constituie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contravenţie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se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sancţionează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cu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amendă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la 5.000 lei la 10.000 lei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următoarele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fapte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:  </w:t>
      </w:r>
    </w:p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lastRenderedPageBreak/>
        <w:t>   </w:t>
      </w:r>
      <w:r w:rsidRPr="007A69A9">
        <w:rPr>
          <w:rFonts w:ascii="Arial" w:eastAsia="Times New Roman" w:hAnsi="Arial" w:cs="Arial"/>
          <w:b/>
          <w:bCs/>
          <w:color w:val="808000"/>
          <w:sz w:val="26"/>
          <w:szCs w:val="26"/>
          <w:lang w:val="en-US"/>
        </w:rPr>
        <w:t>a)</w:t>
      </w: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introducerea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pe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piaţă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unui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motor cu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destinaţie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specială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conform art. 34 </w:t>
      </w:r>
      <w:hyperlink r:id="rId68" w:history="1">
        <w:proofErr w:type="spellStart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alin</w:t>
        </w:r>
        <w:proofErr w:type="spellEnd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. (5)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sau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69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(6)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Regulament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scopul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utilizării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pe un alt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echipament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mobil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fără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destinaţie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rutieră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decât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cel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prevăzut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alineatele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respective;  </w:t>
      </w:r>
    </w:p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7A69A9">
        <w:rPr>
          <w:rFonts w:ascii="Arial" w:eastAsia="Times New Roman" w:hAnsi="Arial" w:cs="Arial"/>
          <w:b/>
          <w:bCs/>
          <w:color w:val="808000"/>
          <w:sz w:val="26"/>
          <w:szCs w:val="26"/>
          <w:lang w:val="en-US"/>
        </w:rPr>
        <w:t>b)</w:t>
      </w: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introducerea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pe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piaţă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unui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motor conform art. 34 </w:t>
      </w:r>
      <w:hyperlink r:id="rId70" w:history="1">
        <w:proofErr w:type="spellStart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alin</w:t>
        </w:r>
        <w:proofErr w:type="spellEnd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. (7)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sau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71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(8)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art. 58 </w:t>
      </w:r>
      <w:hyperlink r:id="rId72" w:history="1">
        <w:proofErr w:type="spellStart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alin</w:t>
        </w:r>
        <w:proofErr w:type="spellEnd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. (9)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hyperlink r:id="rId73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(10)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sau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74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(11)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Regulament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scopul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utilizării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pe un alt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echipament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decât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cel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prevăzut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alineatele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respective;  </w:t>
      </w:r>
    </w:p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7A69A9">
        <w:rPr>
          <w:rFonts w:ascii="Arial" w:eastAsia="Times New Roman" w:hAnsi="Arial" w:cs="Arial"/>
          <w:b/>
          <w:bCs/>
          <w:color w:val="808000"/>
          <w:sz w:val="26"/>
          <w:szCs w:val="26"/>
          <w:lang w:val="en-US"/>
        </w:rPr>
        <w:t>c)</w:t>
      </w: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nefurnizarea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datelor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sau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specificaţiilor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tehnice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către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autorităţile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omologare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/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sau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către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autoritatea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supraveghere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pieţei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care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putea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duce la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rechemarea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motoarelor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refuzul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sau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retragerea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omologării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UE de tip;  </w:t>
      </w:r>
    </w:p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7A69A9">
        <w:rPr>
          <w:rFonts w:ascii="Arial" w:eastAsia="Times New Roman" w:hAnsi="Arial" w:cs="Arial"/>
          <w:b/>
          <w:bCs/>
          <w:color w:val="808000"/>
          <w:sz w:val="26"/>
          <w:szCs w:val="26"/>
          <w:lang w:val="en-US"/>
        </w:rPr>
        <w:t>d)</w:t>
      </w: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utilizarea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strategiilor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invalidare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prevăzute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art. 3 </w:t>
      </w:r>
      <w:hyperlink r:id="rId75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pct. 63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Regulament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;  </w:t>
      </w:r>
    </w:p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7A69A9">
        <w:rPr>
          <w:rFonts w:ascii="Arial" w:eastAsia="Times New Roman" w:hAnsi="Arial" w:cs="Arial"/>
          <w:b/>
          <w:bCs/>
          <w:color w:val="808000"/>
          <w:sz w:val="26"/>
          <w:szCs w:val="26"/>
          <w:lang w:val="en-US"/>
        </w:rPr>
        <w:t>e)</w:t>
      </w: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introducerea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pe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piaţă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motoarelor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tranziţie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echipamentelor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mobile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fără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destinaţie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rutieră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pe care sunt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instalate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astfel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motoare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conformitate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cu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prevederile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art. 34 </w:t>
      </w:r>
      <w:hyperlink r:id="rId76" w:history="1">
        <w:proofErr w:type="spellStart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alin</w:t>
        </w:r>
        <w:proofErr w:type="spellEnd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. (3)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hyperlink r:id="rId77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(4)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hyperlink r:id="rId78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(5)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hyperlink r:id="rId79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(6)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hyperlink r:id="rId80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(7)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sau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81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(8)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Regulament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;  </w:t>
      </w:r>
    </w:p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7A69A9">
        <w:rPr>
          <w:rFonts w:ascii="Arial" w:eastAsia="Times New Roman" w:hAnsi="Arial" w:cs="Arial"/>
          <w:b/>
          <w:bCs/>
          <w:color w:val="808000"/>
          <w:sz w:val="26"/>
          <w:szCs w:val="26"/>
          <w:lang w:val="en-US"/>
        </w:rPr>
        <w:t>f)</w:t>
      </w: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încălcarea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restricţiilor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prevăzute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art. 35 </w:t>
      </w:r>
      <w:hyperlink r:id="rId82" w:history="1">
        <w:proofErr w:type="spellStart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alin</w:t>
        </w:r>
        <w:proofErr w:type="spellEnd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. (3)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83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(4)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Regulament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;  </w:t>
      </w:r>
    </w:p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7A69A9">
        <w:rPr>
          <w:rFonts w:ascii="Arial" w:eastAsia="Times New Roman" w:hAnsi="Arial" w:cs="Arial"/>
          <w:b/>
          <w:bCs/>
          <w:color w:val="808000"/>
          <w:sz w:val="26"/>
          <w:szCs w:val="26"/>
          <w:lang w:val="en-US"/>
        </w:rPr>
        <w:t>g)</w:t>
      </w: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introducerea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pe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piaţă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unor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echipamente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mobile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fără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destinaţie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rutieră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care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încalcă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restricţiile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privind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echipamentele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mobile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fără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destinaţie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rutieră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stabilite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art. 34 </w:t>
      </w:r>
      <w:hyperlink r:id="rId84" w:history="1">
        <w:proofErr w:type="spellStart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alin</w:t>
        </w:r>
        <w:proofErr w:type="spellEnd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. (8)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Regulament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  </w:t>
      </w:r>
    </w:p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7A69A9">
        <w:rPr>
          <w:rFonts w:ascii="Arial" w:eastAsia="Times New Roman" w:hAnsi="Arial" w:cs="Arial"/>
          <w:b/>
          <w:bCs/>
          <w:color w:val="FF7F50"/>
          <w:sz w:val="26"/>
          <w:szCs w:val="26"/>
          <w:lang w:val="en-US"/>
        </w:rPr>
        <w:t>(4)</w:t>
      </w: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Pentru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faptele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prevăzute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alin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 (2) </w:t>
      </w:r>
      <w:hyperlink r:id="rId85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lit. a)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ori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86" w:history="1">
        <w:proofErr w:type="spellStart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alin</w:t>
        </w:r>
        <w:proofErr w:type="spellEnd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. (3)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pe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lângă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sancţiunea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contravenţională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principală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autoritatea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supraveghere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pieţei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aplică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măsura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administrativă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retragere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rechemare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pe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piaţă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sau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după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caz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interzicerea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punerii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dispoziţie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pe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piaţă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motoarelor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/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sau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echipamentelor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mobile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fără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destinaţie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rutieră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neconforme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  </w:t>
      </w:r>
    </w:p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7A69A9">
        <w:rPr>
          <w:rFonts w:ascii="Arial" w:eastAsia="Times New Roman" w:hAnsi="Arial" w:cs="Arial"/>
          <w:b/>
          <w:bCs/>
          <w:color w:val="FF7F50"/>
          <w:sz w:val="26"/>
          <w:szCs w:val="26"/>
          <w:lang w:val="en-US"/>
        </w:rPr>
        <w:t>(5)</w:t>
      </w: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Pentru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faptele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prevăzute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alin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 (2) </w:t>
      </w:r>
      <w:hyperlink r:id="rId87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lit. b)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-</w:t>
      </w:r>
      <w:hyperlink r:id="rId88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e)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pe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lângă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sancţiunea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contravenţională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principală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autoritatea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supraveghere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pieţei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aplică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măsura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administrativă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retragere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sau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după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caz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interzicerea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punerii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dispoziţie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pe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piaţă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motoarelor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/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sau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echipamentelor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mobile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fără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destinaţie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rutieră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neconforme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  </w:t>
      </w:r>
    </w:p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7A69A9">
        <w:rPr>
          <w:rFonts w:ascii="Arial" w:eastAsia="Times New Roman" w:hAnsi="Arial" w:cs="Arial"/>
          <w:b/>
          <w:bCs/>
          <w:color w:val="FF7F50"/>
          <w:sz w:val="26"/>
          <w:szCs w:val="26"/>
          <w:lang w:val="en-US"/>
        </w:rPr>
        <w:t>(6)</w:t>
      </w: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Constatarea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contravenţiilor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aplicarea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sancţiunilor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prevăzute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</w:t>
      </w:r>
      <w:hyperlink r:id="rId89" w:history="1">
        <w:proofErr w:type="spellStart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alin</w:t>
        </w:r>
        <w:proofErr w:type="spellEnd"/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. (2)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- </w:t>
      </w:r>
      <w:hyperlink r:id="rId90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(5)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se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realizează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către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Inspecţia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Muncii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prin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personalul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împuternicit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  </w:t>
      </w:r>
    </w:p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7A69A9">
        <w:rPr>
          <w:rFonts w:ascii="Arial" w:eastAsia="Times New Roman" w:hAnsi="Arial" w:cs="Arial"/>
          <w:b/>
          <w:bCs/>
          <w:color w:val="FF0000"/>
          <w:sz w:val="26"/>
          <w:szCs w:val="26"/>
          <w:lang w:val="en-US"/>
        </w:rPr>
        <w:t>(7)</w:t>
      </w: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91" w:history="1">
        <w:r w:rsidRPr="007A69A9">
          <w:rPr>
            <w:rFonts w:ascii="Arial" w:eastAsia="Times New Roman" w:hAnsi="Arial" w:cs="Arial"/>
            <w:color w:val="FF0000"/>
            <w:sz w:val="26"/>
            <w:szCs w:val="26"/>
            <w:lang w:val="en-US"/>
          </w:rPr>
          <w:t>«</w:t>
        </w:r>
        <w:proofErr w:type="spellStart"/>
        <w:r w:rsidRPr="007A69A9">
          <w:rPr>
            <w:rFonts w:ascii="Arial" w:eastAsia="Times New Roman" w:hAnsi="Arial" w:cs="Arial"/>
            <w:color w:val="FF0000"/>
            <w:sz w:val="26"/>
            <w:szCs w:val="26"/>
            <w:lang w:val="en-US"/>
          </w:rPr>
          <w:t>abrogat</w:t>
        </w:r>
        <w:proofErr w:type="spellEnd"/>
        <w:r w:rsidRPr="007A69A9">
          <w:rPr>
            <w:rFonts w:ascii="Arial" w:eastAsia="Times New Roman" w:hAnsi="Arial" w:cs="Arial"/>
            <w:color w:val="FF0000"/>
            <w:sz w:val="26"/>
            <w:szCs w:val="26"/>
            <w:lang w:val="en-US"/>
          </w:rPr>
          <w:t>»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r w:rsidRPr="007A69A9">
        <w:rPr>
          <w:rFonts w:ascii="Arial" w:eastAsia="Times New Roman" w:hAnsi="Arial" w:cs="Arial"/>
          <w:vanish/>
          <w:color w:val="FF0000"/>
          <w:sz w:val="26"/>
          <w:szCs w:val="26"/>
          <w:lang w:val="en-US"/>
        </w:rPr>
        <w:t xml:space="preserve">Contravenientul poate achita pe loc sau în termen de cel mult 48 de ore de la data încheierii procesului-verbal ori, după caz, de la data comunicării acestuia jumătate din minimul amenzii prevăzute la </w:t>
      </w:r>
      <w:hyperlink r:id="rId92" w:history="1">
        <w:r w:rsidRPr="007A69A9">
          <w:rPr>
            <w:rFonts w:ascii="Arial" w:eastAsia="Times New Roman" w:hAnsi="Arial" w:cs="Arial"/>
            <w:vanish/>
            <w:color w:val="0000FF"/>
            <w:sz w:val="26"/>
            <w:szCs w:val="26"/>
            <w:lang w:val="en-US"/>
          </w:rPr>
          <w:t>alin. (2)</w:t>
        </w:r>
      </w:hyperlink>
      <w:r w:rsidRPr="007A69A9">
        <w:rPr>
          <w:rFonts w:ascii="Arial" w:eastAsia="Times New Roman" w:hAnsi="Arial" w:cs="Arial"/>
          <w:vanish/>
          <w:color w:val="FF0000"/>
          <w:sz w:val="26"/>
          <w:szCs w:val="26"/>
          <w:lang w:val="en-US"/>
        </w:rPr>
        <w:t xml:space="preserve"> şi </w:t>
      </w:r>
      <w:hyperlink r:id="rId93" w:history="1">
        <w:r w:rsidRPr="007A69A9">
          <w:rPr>
            <w:rFonts w:ascii="Arial" w:eastAsia="Times New Roman" w:hAnsi="Arial" w:cs="Arial"/>
            <w:vanish/>
            <w:color w:val="0000FF"/>
            <w:sz w:val="26"/>
            <w:szCs w:val="26"/>
            <w:lang w:val="en-US"/>
          </w:rPr>
          <w:t>(3)</w:t>
        </w:r>
      </w:hyperlink>
      <w:r w:rsidRPr="007A69A9">
        <w:rPr>
          <w:rFonts w:ascii="Arial" w:eastAsia="Times New Roman" w:hAnsi="Arial" w:cs="Arial"/>
          <w:vanish/>
          <w:color w:val="FF0000"/>
          <w:sz w:val="26"/>
          <w:szCs w:val="26"/>
          <w:lang w:val="en-US"/>
        </w:rPr>
        <w:t>, agentul constatator făcând menţiune despre această posibilitate în procesul-verbal de constatare şi sancţionare a contravenţiei.</w:t>
      </w:r>
      <w:r w:rsidRPr="007A69A9">
        <w:rPr>
          <w:rFonts w:ascii="Arial" w:eastAsia="Times New Roman" w:hAnsi="Arial" w:cs="Arial"/>
          <w:vanish/>
          <w:color w:val="000000"/>
          <w:sz w:val="26"/>
          <w:szCs w:val="26"/>
          <w:lang w:val="en-US"/>
        </w:rPr>
        <w:t xml:space="preserve">  </w:t>
      </w:r>
    </w:p>
    <w:p w:rsidR="007A69A9" w:rsidRPr="007A69A9" w:rsidRDefault="007A69A9" w:rsidP="007A69A9">
      <w:pPr>
        <w:spacing w:after="0" w:line="240" w:lineRule="auto"/>
        <w:jc w:val="both"/>
        <w:rPr>
          <w:rFonts w:ascii="Tahoma" w:eastAsia="Times New Roman" w:hAnsi="Tahoma" w:cs="Tahoma"/>
          <w:i/>
          <w:iCs/>
          <w:vanish/>
          <w:color w:val="339966"/>
          <w:lang w:val="en-US"/>
        </w:rPr>
      </w:pPr>
      <w:r w:rsidRPr="007A69A9">
        <w:rPr>
          <w:rFonts w:ascii="Tahoma" w:eastAsia="Times New Roman" w:hAnsi="Tahoma" w:cs="Tahoma"/>
          <w:i/>
          <w:iCs/>
          <w:vanish/>
          <w:color w:val="339966"/>
          <w:lang w:val="en-US"/>
        </w:rPr>
        <w:t xml:space="preserve">    24/08/2018 - alineatul a fost abrogat prin Lege </w:t>
      </w:r>
      <w:hyperlink r:id="rId94" w:history="1">
        <w:r w:rsidRPr="007A69A9">
          <w:rPr>
            <w:rFonts w:ascii="Arial" w:eastAsia="Times New Roman" w:hAnsi="Arial" w:cs="Arial"/>
            <w:i/>
            <w:iCs/>
            <w:vanish/>
            <w:color w:val="339966"/>
            <w:u w:val="single"/>
            <w:lang w:val="en-US"/>
          </w:rPr>
          <w:t>203/2018</w:t>
        </w:r>
      </w:hyperlink>
      <w:r w:rsidRPr="007A69A9">
        <w:rPr>
          <w:rFonts w:ascii="Tahoma" w:eastAsia="Times New Roman" w:hAnsi="Tahoma" w:cs="Tahoma"/>
          <w:i/>
          <w:iCs/>
          <w:vanish/>
          <w:color w:val="339966"/>
          <w:lang w:val="en-US"/>
        </w:rPr>
        <w:t xml:space="preserve">.  </w:t>
      </w:r>
    </w:p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7A69A9">
        <w:rPr>
          <w:rFonts w:ascii="Arial" w:eastAsia="Times New Roman" w:hAnsi="Arial" w:cs="Arial"/>
          <w:b/>
          <w:bCs/>
          <w:color w:val="FF7F50"/>
          <w:sz w:val="26"/>
          <w:szCs w:val="26"/>
          <w:lang w:val="en-US"/>
        </w:rPr>
        <w:t>(8)</w:t>
      </w: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Procesul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-verbal de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constatare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contravenţiilor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se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va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încheia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cu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respectarea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dispoziţiilor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Ordonanţei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Guvernului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95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nr. 2/2001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privind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regimul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juridic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al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contravenţiilor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aprobată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cu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modificări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completări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prin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Legea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96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nr. 180/2002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cu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modificările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completările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ulterioare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  </w:t>
      </w:r>
    </w:p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7A69A9">
        <w:rPr>
          <w:rFonts w:ascii="Arial" w:eastAsia="Times New Roman" w:hAnsi="Arial" w:cs="Arial"/>
          <w:b/>
          <w:bCs/>
          <w:color w:val="FF7F50"/>
          <w:sz w:val="26"/>
          <w:szCs w:val="26"/>
          <w:lang w:val="en-US"/>
        </w:rPr>
        <w:t>(9)</w:t>
      </w: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cazul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sancţiunilor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aplicate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pentru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faptele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prevăzute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alin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 (3) lit. c),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procesul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-verbal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prevăzut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alin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 (8)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este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adus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cunoştinţa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Ministerului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Economiei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autorităţii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omologare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  </w:t>
      </w:r>
    </w:p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7A69A9">
        <w:rPr>
          <w:rFonts w:ascii="Arial" w:eastAsia="Times New Roman" w:hAnsi="Arial" w:cs="Arial"/>
          <w:b/>
          <w:bCs/>
          <w:color w:val="FF7F50"/>
          <w:sz w:val="26"/>
          <w:szCs w:val="26"/>
          <w:lang w:val="en-US"/>
        </w:rPr>
        <w:t>(10)</w:t>
      </w: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Contravenţiilor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prevăzute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alin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 (2) - (5) le sunt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aplicabile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dispoziţiile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Ordonanţei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Guvernului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97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nr. 2/2001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aprobată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cu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modificări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completări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prin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Legea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98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nr. 180/2002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cu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modificările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completările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ulterioare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  </w:t>
      </w:r>
    </w:p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7A69A9">
        <w:rPr>
          <w:rFonts w:ascii="Arial" w:eastAsia="Times New Roman" w:hAnsi="Arial" w:cs="Arial"/>
          <w:b/>
          <w:bCs/>
          <w:color w:val="008000"/>
          <w:sz w:val="26"/>
          <w:szCs w:val="26"/>
          <w:lang w:val="en-US"/>
        </w:rPr>
        <w:t>Art. 10. -</w:t>
      </w:r>
      <w:proofErr w:type="gram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  </w:t>
      </w:r>
      <w:r w:rsidRPr="007A69A9">
        <w:rPr>
          <w:rFonts w:ascii="Arial" w:eastAsia="Times New Roman" w:hAnsi="Arial" w:cs="Arial"/>
          <w:b/>
          <w:bCs/>
          <w:color w:val="FF7F50"/>
          <w:sz w:val="26"/>
          <w:szCs w:val="26"/>
          <w:lang w:val="en-US"/>
        </w:rPr>
        <w:t>(</w:t>
      </w:r>
      <w:proofErr w:type="gramEnd"/>
      <w:r w:rsidRPr="007A69A9">
        <w:rPr>
          <w:rFonts w:ascii="Arial" w:eastAsia="Times New Roman" w:hAnsi="Arial" w:cs="Arial"/>
          <w:b/>
          <w:bCs/>
          <w:color w:val="FF7F50"/>
          <w:sz w:val="26"/>
          <w:szCs w:val="26"/>
          <w:lang w:val="en-US"/>
        </w:rPr>
        <w:t>1)</w:t>
      </w: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data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intrării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vigoare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prezentei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hotărâri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Hotărârea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Guvernului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99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nr. 332/2007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privind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stabilirea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procedurilor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pentru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aprobarea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tip 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motoarelor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destinate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fi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montate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pe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maşini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mobile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nerutiere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motoarelor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secundare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destinate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vehiculelor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pentru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transportul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rutier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persoane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sau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marfă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stabilirea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măsurilor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limitare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emisiilor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gaze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particule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poluante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provenite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la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acestea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scopul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protecţiei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atmosferei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publicată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Monitorul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Oficial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al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României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Partea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I, nr. 472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100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472 bis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13 august 2007, cu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modificările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completările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ulterioare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Ordinul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ministrului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economiei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finanţelor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101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nr. 1.590/2007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privind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desemnarea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serviciului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tehnic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efectuează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încercările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vederea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aprobării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tip 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motoarelor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destinate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fi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montate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pe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maşini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mobile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nerutiere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motoarelor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secundare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destinate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vehiculelor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lastRenderedPageBreak/>
        <w:t>pentru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transportul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rutier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persoane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sau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marfă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publicat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Monitorul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Oficial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al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României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Partea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I, nr. 719 din 24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octombrie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2007, se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abrogă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  </w:t>
      </w:r>
    </w:p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7A69A9">
        <w:rPr>
          <w:rFonts w:ascii="Arial" w:eastAsia="Times New Roman" w:hAnsi="Arial" w:cs="Arial"/>
          <w:b/>
          <w:bCs/>
          <w:color w:val="FF7F50"/>
          <w:sz w:val="26"/>
          <w:szCs w:val="26"/>
          <w:lang w:val="en-US"/>
        </w:rPr>
        <w:t>(2)</w:t>
      </w: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Ori de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câte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ori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alt act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normativ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anterior se face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trimitere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Hotărârea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Guvernului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102" w:history="1">
        <w:r w:rsidRPr="007A69A9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nr. 332/2007</w:t>
        </w:r>
      </w:hyperlink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cu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modificările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completările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ulterioare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trimiterea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se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va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considera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fi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făcută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dispoziţiile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corespunzătoare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Regulament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prezenta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hotărâre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  </w:t>
      </w:r>
    </w:p>
    <w:p w:rsidR="007A69A9" w:rsidRPr="007A69A9" w:rsidRDefault="007A69A9" w:rsidP="007A69A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7A69A9">
        <w:rPr>
          <w:rFonts w:ascii="Arial" w:eastAsia="Times New Roman" w:hAnsi="Arial" w:cs="Arial"/>
          <w:b/>
          <w:bCs/>
          <w:color w:val="FF7F50"/>
          <w:sz w:val="26"/>
          <w:szCs w:val="26"/>
          <w:lang w:val="en-US"/>
        </w:rPr>
        <w:t>(3)</w:t>
      </w: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Prezenta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hotărâre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intră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vigoare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termen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30 de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zile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la data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publicării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Monitorul</w:t>
      </w:r>
      <w:bookmarkStart w:id="0" w:name="_GoBack"/>
      <w:bookmarkEnd w:id="0"/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Oficial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al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României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Partea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I.</w:t>
      </w: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  <w:t xml:space="preserve">  </w:t>
      </w:r>
    </w:p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</w:p>
    <w:tbl>
      <w:tblPr>
        <w:tblW w:w="35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3519"/>
      </w:tblGrid>
      <w:tr w:rsidR="007A69A9" w:rsidRPr="007A69A9" w:rsidTr="007A69A9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9A9" w:rsidRPr="007A69A9" w:rsidRDefault="007A69A9" w:rsidP="007A69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69A9" w:rsidRPr="007A69A9" w:rsidRDefault="007A69A9" w:rsidP="007A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69A9" w:rsidRPr="007A69A9" w:rsidTr="007A69A9">
        <w:trPr>
          <w:trHeight w:val="3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9A9" w:rsidRPr="007A69A9" w:rsidRDefault="007A69A9" w:rsidP="007A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A69A9" w:rsidRPr="007A69A9" w:rsidRDefault="007A69A9" w:rsidP="007A6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PRIM-MINISTRU</w:t>
            </w:r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br/>
              <w:t>VASILICA-VIORICA DĂNCILĂ</w:t>
            </w:r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br/>
            </w:r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br/>
            </w:r>
            <w:proofErr w:type="spellStart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u w:val="single"/>
                <w:lang w:val="en-US"/>
              </w:rPr>
              <w:t>Contrasemnează</w:t>
            </w:r>
            <w:proofErr w:type="spellEnd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u w:val="single"/>
                <w:lang w:val="en-US"/>
              </w:rPr>
              <w:t>:</w:t>
            </w:r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br/>
            </w:r>
            <w:proofErr w:type="spellStart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Ministrul</w:t>
            </w:r>
            <w:proofErr w:type="spellEnd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economiei</w:t>
            </w:r>
            <w:proofErr w:type="spellEnd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,</w:t>
            </w:r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br/>
            </w:r>
            <w:proofErr w:type="spellStart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Dănuţ</w:t>
            </w:r>
            <w:proofErr w:type="spellEnd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Andruşcă</w:t>
            </w:r>
            <w:proofErr w:type="spellEnd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br/>
            </w:r>
            <w:proofErr w:type="spellStart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Ministrul</w:t>
            </w:r>
            <w:proofErr w:type="spellEnd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muncii</w:t>
            </w:r>
            <w:proofErr w:type="spellEnd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şi</w:t>
            </w:r>
            <w:proofErr w:type="spellEnd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justiţiei</w:t>
            </w:r>
            <w:proofErr w:type="spellEnd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sociale</w:t>
            </w:r>
            <w:proofErr w:type="spellEnd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,</w:t>
            </w:r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br/>
              <w:t>Lia-</w:t>
            </w:r>
            <w:proofErr w:type="spellStart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Olguţa</w:t>
            </w:r>
            <w:proofErr w:type="spellEnd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Vasilescu</w:t>
            </w:r>
            <w:proofErr w:type="spellEnd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br/>
            </w:r>
            <w:proofErr w:type="spellStart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Ministrul</w:t>
            </w:r>
            <w:proofErr w:type="spellEnd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afacerilor</w:t>
            </w:r>
            <w:proofErr w:type="spellEnd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externe</w:t>
            </w:r>
            <w:proofErr w:type="spellEnd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,</w:t>
            </w:r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br/>
            </w:r>
            <w:proofErr w:type="spellStart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Teodor</w:t>
            </w:r>
            <w:proofErr w:type="spellEnd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-Viorel </w:t>
            </w:r>
            <w:proofErr w:type="spellStart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Meleşcanu</w:t>
            </w:r>
            <w:proofErr w:type="spellEnd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br/>
              <w:t xml:space="preserve">p. </w:t>
            </w:r>
            <w:proofErr w:type="spellStart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Ministrul</w:t>
            </w:r>
            <w:proofErr w:type="spellEnd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delegat</w:t>
            </w:r>
            <w:proofErr w:type="spellEnd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pentru</w:t>
            </w:r>
            <w:proofErr w:type="spellEnd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afaceri</w:t>
            </w:r>
            <w:proofErr w:type="spellEnd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europene</w:t>
            </w:r>
            <w:proofErr w:type="spellEnd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,</w:t>
            </w:r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br/>
              <w:t xml:space="preserve">Cristian-Gabriel </w:t>
            </w:r>
            <w:proofErr w:type="spellStart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Winzer</w:t>
            </w:r>
            <w:proofErr w:type="spellEnd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,</w:t>
            </w:r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br/>
            </w:r>
            <w:proofErr w:type="spellStart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secretar</w:t>
            </w:r>
            <w:proofErr w:type="spellEnd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de stat</w:t>
            </w:r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br/>
            </w:r>
            <w:proofErr w:type="spellStart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Ministrul</w:t>
            </w:r>
            <w:proofErr w:type="spellEnd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transporturilor</w:t>
            </w:r>
            <w:proofErr w:type="spellEnd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,</w:t>
            </w:r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br/>
              <w:t xml:space="preserve">Lucian </w:t>
            </w:r>
            <w:proofErr w:type="spellStart"/>
            <w:r w:rsidRPr="007A69A9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Şova</w:t>
            </w:r>
            <w:proofErr w:type="spellEnd"/>
          </w:p>
        </w:tc>
      </w:tr>
    </w:tbl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</w:p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   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Bucureşti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28 </w:t>
      </w:r>
      <w:proofErr w:type="spellStart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>iunie</w:t>
      </w:r>
      <w:proofErr w:type="spellEnd"/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2018.  </w:t>
      </w:r>
    </w:p>
    <w:p w:rsidR="007A69A9" w:rsidRPr="007A69A9" w:rsidRDefault="007A69A9" w:rsidP="007A69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7A69A9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    Nr. 467.  </w:t>
      </w:r>
    </w:p>
    <w:p w:rsidR="00F31BBA" w:rsidRDefault="00F31BBA"/>
    <w:sectPr w:rsidR="00F31BBA" w:rsidSect="007A69A9">
      <w:pgSz w:w="11906" w:h="16838" w:code="9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A9"/>
    <w:rsid w:val="00602C81"/>
    <w:rsid w:val="007A69A9"/>
    <w:rsid w:val="00885FF0"/>
    <w:rsid w:val="00F3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1FA33-19E8-4482-A832-ED67A31F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69A9"/>
    <w:rPr>
      <w:color w:val="0000FF"/>
      <w:u w:val="single"/>
    </w:rPr>
  </w:style>
  <w:style w:type="character" w:customStyle="1" w:styleId="l5tlu1">
    <w:name w:val="l5tlu1"/>
    <w:basedOn w:val="DefaultParagraphFont"/>
    <w:rsid w:val="007A69A9"/>
    <w:rPr>
      <w:b/>
      <w:bCs/>
      <w:color w:val="000000"/>
      <w:sz w:val="32"/>
      <w:szCs w:val="32"/>
    </w:rPr>
  </w:style>
  <w:style w:type="character" w:customStyle="1" w:styleId="l5prm1">
    <w:name w:val="l5prm1"/>
    <w:basedOn w:val="DefaultParagraphFont"/>
    <w:rsid w:val="007A69A9"/>
    <w:rPr>
      <w:i/>
      <w:iCs/>
      <w:color w:val="000000"/>
      <w:sz w:val="26"/>
      <w:szCs w:val="26"/>
    </w:rPr>
  </w:style>
  <w:style w:type="character" w:customStyle="1" w:styleId="l5prm2">
    <w:name w:val="l5prm2"/>
    <w:basedOn w:val="DefaultParagraphFont"/>
    <w:rsid w:val="007A69A9"/>
    <w:rPr>
      <w:i/>
      <w:iCs/>
      <w:color w:val="000000"/>
      <w:sz w:val="26"/>
      <w:szCs w:val="26"/>
    </w:rPr>
  </w:style>
  <w:style w:type="character" w:customStyle="1" w:styleId="l5def1">
    <w:name w:val="l5def1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39">
    <w:name w:val="l5def39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42">
    <w:name w:val="l5def42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44">
    <w:name w:val="l5def44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45">
    <w:name w:val="l5def45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46">
    <w:name w:val="l5def46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47">
    <w:name w:val="l5def47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48">
    <w:name w:val="l5def48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49">
    <w:name w:val="l5def49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50">
    <w:name w:val="l5def50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51">
    <w:name w:val="l5def51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52">
    <w:name w:val="l5def52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abrog262524274act2877033">
    <w:name w:val="abrog262524274act2877033"/>
    <w:basedOn w:val="DefaultParagraphFont"/>
    <w:rsid w:val="007A69A9"/>
  </w:style>
  <w:style w:type="character" w:customStyle="1" w:styleId="l5red3">
    <w:name w:val="l5_red3"/>
    <w:basedOn w:val="DefaultParagraphFont"/>
    <w:rsid w:val="007A69A9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">
    <w:name w:val="l5com1"/>
    <w:basedOn w:val="DefaultParagraphFont"/>
    <w:rsid w:val="007A69A9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3">
    <w:name w:val="l5def53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54">
    <w:name w:val="l5def54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55">
    <w:name w:val="l5def55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57">
    <w:name w:val="l5def57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58">
    <w:name w:val="l5def58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59">
    <w:name w:val="l5def59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60">
    <w:name w:val="l5def60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61">
    <w:name w:val="l5def61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  <w:style w:type="character" w:customStyle="1" w:styleId="l5def62">
    <w:name w:val="l5def62"/>
    <w:basedOn w:val="DefaultParagraphFont"/>
    <w:rsid w:val="007A69A9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2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3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9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2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2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8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4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5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3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5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0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9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9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0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1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4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1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3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3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act:1290567%20104447193" TargetMode="External"/><Relationship Id="rId21" Type="http://schemas.openxmlformats.org/officeDocument/2006/relationships/hyperlink" Target="act:2877033%20262524238" TargetMode="External"/><Relationship Id="rId42" Type="http://schemas.openxmlformats.org/officeDocument/2006/relationships/hyperlink" Target="act:1290567%20104446995" TargetMode="External"/><Relationship Id="rId47" Type="http://schemas.openxmlformats.org/officeDocument/2006/relationships/hyperlink" Target="act:1290567%20104447017" TargetMode="External"/><Relationship Id="rId63" Type="http://schemas.openxmlformats.org/officeDocument/2006/relationships/hyperlink" Target="act:1290567%20104446979" TargetMode="External"/><Relationship Id="rId68" Type="http://schemas.openxmlformats.org/officeDocument/2006/relationships/hyperlink" Target="act:1290567%20104447218" TargetMode="External"/><Relationship Id="rId84" Type="http://schemas.openxmlformats.org/officeDocument/2006/relationships/hyperlink" Target="act:1290567%20104447222" TargetMode="External"/><Relationship Id="rId89" Type="http://schemas.openxmlformats.org/officeDocument/2006/relationships/hyperlink" Target="act:2877033%20262524254" TargetMode="External"/><Relationship Id="rId16" Type="http://schemas.openxmlformats.org/officeDocument/2006/relationships/hyperlink" Target="act:278472%2058852087" TargetMode="External"/><Relationship Id="rId107" Type="http://schemas.openxmlformats.org/officeDocument/2006/relationships/customXml" Target="../customXml/item3.xml"/><Relationship Id="rId11" Type="http://schemas.openxmlformats.org/officeDocument/2006/relationships/hyperlink" Target="act:1290567%200" TargetMode="External"/><Relationship Id="rId32" Type="http://schemas.openxmlformats.org/officeDocument/2006/relationships/hyperlink" Target="act:1290567%20104447469" TargetMode="External"/><Relationship Id="rId37" Type="http://schemas.openxmlformats.org/officeDocument/2006/relationships/hyperlink" Target="act:1290567%20104447025" TargetMode="External"/><Relationship Id="rId53" Type="http://schemas.openxmlformats.org/officeDocument/2006/relationships/hyperlink" Target="act:1290567%20104447022" TargetMode="External"/><Relationship Id="rId58" Type="http://schemas.openxmlformats.org/officeDocument/2006/relationships/hyperlink" Target="act:1290567%20104447029" TargetMode="External"/><Relationship Id="rId74" Type="http://schemas.openxmlformats.org/officeDocument/2006/relationships/hyperlink" Target="act:1290567%20104447463" TargetMode="External"/><Relationship Id="rId79" Type="http://schemas.openxmlformats.org/officeDocument/2006/relationships/hyperlink" Target="act:1290567%20104447219" TargetMode="External"/><Relationship Id="rId102" Type="http://schemas.openxmlformats.org/officeDocument/2006/relationships/hyperlink" Target="act:105876%200" TargetMode="External"/><Relationship Id="rId5" Type="http://schemas.openxmlformats.org/officeDocument/2006/relationships/hyperlink" Target="showRel:2893448%20-1" TargetMode="External"/><Relationship Id="rId90" Type="http://schemas.openxmlformats.org/officeDocument/2006/relationships/hyperlink" Target="act:2877033%20262524272" TargetMode="External"/><Relationship Id="rId95" Type="http://schemas.openxmlformats.org/officeDocument/2006/relationships/hyperlink" Target="act:34604%200" TargetMode="External"/><Relationship Id="rId22" Type="http://schemas.openxmlformats.org/officeDocument/2006/relationships/hyperlink" Target="act:1290567%20104447362" TargetMode="External"/><Relationship Id="rId27" Type="http://schemas.openxmlformats.org/officeDocument/2006/relationships/hyperlink" Target="act:1290567%20104446949" TargetMode="External"/><Relationship Id="rId43" Type="http://schemas.openxmlformats.org/officeDocument/2006/relationships/hyperlink" Target="act:1290567%20104446997" TargetMode="External"/><Relationship Id="rId48" Type="http://schemas.openxmlformats.org/officeDocument/2006/relationships/hyperlink" Target="act:1290567%20104447001" TargetMode="External"/><Relationship Id="rId64" Type="http://schemas.openxmlformats.org/officeDocument/2006/relationships/hyperlink" Target="act:1290567%20104446983" TargetMode="External"/><Relationship Id="rId69" Type="http://schemas.openxmlformats.org/officeDocument/2006/relationships/hyperlink" Target="act:1290567%20104447219" TargetMode="External"/><Relationship Id="rId80" Type="http://schemas.openxmlformats.org/officeDocument/2006/relationships/hyperlink" Target="act:1290567%20104447220" TargetMode="External"/><Relationship Id="rId85" Type="http://schemas.openxmlformats.org/officeDocument/2006/relationships/hyperlink" Target="act:2877033%20262524258" TargetMode="External"/><Relationship Id="rId12" Type="http://schemas.openxmlformats.org/officeDocument/2006/relationships/hyperlink" Target="act:332959%200" TargetMode="External"/><Relationship Id="rId17" Type="http://schemas.openxmlformats.org/officeDocument/2006/relationships/hyperlink" Target="act:266542%200" TargetMode="External"/><Relationship Id="rId33" Type="http://schemas.openxmlformats.org/officeDocument/2006/relationships/hyperlink" Target="act:2877033%20262524253" TargetMode="External"/><Relationship Id="rId38" Type="http://schemas.openxmlformats.org/officeDocument/2006/relationships/hyperlink" Target="act:1290567%20104447026" TargetMode="External"/><Relationship Id="rId59" Type="http://schemas.openxmlformats.org/officeDocument/2006/relationships/hyperlink" Target="act:1290567%20104447188" TargetMode="External"/><Relationship Id="rId103" Type="http://schemas.openxmlformats.org/officeDocument/2006/relationships/fontTable" Target="fontTable.xml"/><Relationship Id="rId20" Type="http://schemas.openxmlformats.org/officeDocument/2006/relationships/hyperlink" Target="act:1290567%20104446925" TargetMode="External"/><Relationship Id="rId41" Type="http://schemas.openxmlformats.org/officeDocument/2006/relationships/hyperlink" Target="act:1290567%20104446994" TargetMode="External"/><Relationship Id="rId54" Type="http://schemas.openxmlformats.org/officeDocument/2006/relationships/hyperlink" Target="act:1290567%20104447023" TargetMode="External"/><Relationship Id="rId62" Type="http://schemas.openxmlformats.org/officeDocument/2006/relationships/hyperlink" Target="act:1290567%20104447208" TargetMode="External"/><Relationship Id="rId70" Type="http://schemas.openxmlformats.org/officeDocument/2006/relationships/hyperlink" Target="act:1290567%20104447220" TargetMode="External"/><Relationship Id="rId75" Type="http://schemas.openxmlformats.org/officeDocument/2006/relationships/hyperlink" Target="act:1290567%20104446912" TargetMode="External"/><Relationship Id="rId83" Type="http://schemas.openxmlformats.org/officeDocument/2006/relationships/hyperlink" Target="act:1290567%20104447240" TargetMode="External"/><Relationship Id="rId88" Type="http://schemas.openxmlformats.org/officeDocument/2006/relationships/hyperlink" Target="act:2877033%20262524262" TargetMode="External"/><Relationship Id="rId91" Type="http://schemas.openxmlformats.org/officeDocument/2006/relationships/hyperlink" Target="javascript:extendAbrogPar(%22abrog262524274act2877033%22);" TargetMode="External"/><Relationship Id="rId96" Type="http://schemas.openxmlformats.org/officeDocument/2006/relationships/hyperlink" Target="act:39168%200" TargetMode="External"/><Relationship Id="rId1" Type="http://schemas.openxmlformats.org/officeDocument/2006/relationships/styles" Target="styles.xml"/><Relationship Id="rId6" Type="http://schemas.openxmlformats.org/officeDocument/2006/relationships/hyperlink" Target="act:1290567%200" TargetMode="External"/><Relationship Id="rId15" Type="http://schemas.openxmlformats.org/officeDocument/2006/relationships/hyperlink" Target="act:278472%2058852086" TargetMode="External"/><Relationship Id="rId23" Type="http://schemas.openxmlformats.org/officeDocument/2006/relationships/hyperlink" Target="act:1290567%20104447326" TargetMode="External"/><Relationship Id="rId28" Type="http://schemas.openxmlformats.org/officeDocument/2006/relationships/hyperlink" Target="act:1290567%20104447222" TargetMode="External"/><Relationship Id="rId36" Type="http://schemas.openxmlformats.org/officeDocument/2006/relationships/hyperlink" Target="act:1290567%20104446974" TargetMode="External"/><Relationship Id="rId49" Type="http://schemas.openxmlformats.org/officeDocument/2006/relationships/hyperlink" Target="act:1290567%20104447015" TargetMode="External"/><Relationship Id="rId57" Type="http://schemas.openxmlformats.org/officeDocument/2006/relationships/hyperlink" Target="act:1290567%20104447028" TargetMode="External"/><Relationship Id="rId106" Type="http://schemas.openxmlformats.org/officeDocument/2006/relationships/customXml" Target="../customXml/item2.xml"/><Relationship Id="rId10" Type="http://schemas.openxmlformats.org/officeDocument/2006/relationships/hyperlink" Target="act:48295%2043226719" TargetMode="External"/><Relationship Id="rId31" Type="http://schemas.openxmlformats.org/officeDocument/2006/relationships/hyperlink" Target="act:1290567%20104447389" TargetMode="External"/><Relationship Id="rId44" Type="http://schemas.openxmlformats.org/officeDocument/2006/relationships/hyperlink" Target="act:1290567%20104447008" TargetMode="External"/><Relationship Id="rId52" Type="http://schemas.openxmlformats.org/officeDocument/2006/relationships/hyperlink" Target="act:1290567%20104447018" TargetMode="External"/><Relationship Id="rId60" Type="http://schemas.openxmlformats.org/officeDocument/2006/relationships/hyperlink" Target="act:1290567%20104447199" TargetMode="External"/><Relationship Id="rId65" Type="http://schemas.openxmlformats.org/officeDocument/2006/relationships/hyperlink" Target="act:1290567%20104447003" TargetMode="External"/><Relationship Id="rId73" Type="http://schemas.openxmlformats.org/officeDocument/2006/relationships/hyperlink" Target="act:1290567%20104447462" TargetMode="External"/><Relationship Id="rId78" Type="http://schemas.openxmlformats.org/officeDocument/2006/relationships/hyperlink" Target="act:1290567%20104447218" TargetMode="External"/><Relationship Id="rId81" Type="http://schemas.openxmlformats.org/officeDocument/2006/relationships/hyperlink" Target="act:1290567%20104447222" TargetMode="External"/><Relationship Id="rId86" Type="http://schemas.openxmlformats.org/officeDocument/2006/relationships/hyperlink" Target="act:2877033%20262524263" TargetMode="External"/><Relationship Id="rId94" Type="http://schemas.openxmlformats.org/officeDocument/2006/relationships/hyperlink" Target="act:2893448%20264040840%2024/08/2018" TargetMode="External"/><Relationship Id="rId99" Type="http://schemas.openxmlformats.org/officeDocument/2006/relationships/hyperlink" Target="act:105876%200" TargetMode="External"/><Relationship Id="rId101" Type="http://schemas.openxmlformats.org/officeDocument/2006/relationships/hyperlink" Target="act:107851%200" TargetMode="External"/><Relationship Id="rId4" Type="http://schemas.openxmlformats.org/officeDocument/2006/relationships/hyperlink" Target="dataIncarcare:" TargetMode="External"/><Relationship Id="rId9" Type="http://schemas.openxmlformats.org/officeDocument/2006/relationships/hyperlink" Target="act:269236%200" TargetMode="External"/><Relationship Id="rId13" Type="http://schemas.openxmlformats.org/officeDocument/2006/relationships/hyperlink" Target="act:348142%200" TargetMode="External"/><Relationship Id="rId18" Type="http://schemas.openxmlformats.org/officeDocument/2006/relationships/hyperlink" Target="act:1290567%200" TargetMode="External"/><Relationship Id="rId39" Type="http://schemas.openxmlformats.org/officeDocument/2006/relationships/hyperlink" Target="act:1290567%20104447027" TargetMode="External"/><Relationship Id="rId34" Type="http://schemas.openxmlformats.org/officeDocument/2006/relationships/hyperlink" Target="act:2877033%20262524238" TargetMode="External"/><Relationship Id="rId50" Type="http://schemas.openxmlformats.org/officeDocument/2006/relationships/hyperlink" Target="act:1290567%20104447022" TargetMode="External"/><Relationship Id="rId55" Type="http://schemas.openxmlformats.org/officeDocument/2006/relationships/hyperlink" Target="act:1290567%20104446982" TargetMode="External"/><Relationship Id="rId76" Type="http://schemas.openxmlformats.org/officeDocument/2006/relationships/hyperlink" Target="act:1290567%20104447216" TargetMode="External"/><Relationship Id="rId97" Type="http://schemas.openxmlformats.org/officeDocument/2006/relationships/hyperlink" Target="act:34604%200" TargetMode="External"/><Relationship Id="rId104" Type="http://schemas.openxmlformats.org/officeDocument/2006/relationships/theme" Target="theme/theme1.xml"/><Relationship Id="rId7" Type="http://schemas.openxmlformats.org/officeDocument/2006/relationships/hyperlink" Target="act:332959%200" TargetMode="External"/><Relationship Id="rId71" Type="http://schemas.openxmlformats.org/officeDocument/2006/relationships/hyperlink" Target="act:1290567%20104447222" TargetMode="External"/><Relationship Id="rId92" Type="http://schemas.openxmlformats.org/officeDocument/2006/relationships/hyperlink" Target="act:2877033%20262524257" TargetMode="External"/><Relationship Id="rId2" Type="http://schemas.openxmlformats.org/officeDocument/2006/relationships/settings" Target="settings.xml"/><Relationship Id="rId29" Type="http://schemas.openxmlformats.org/officeDocument/2006/relationships/hyperlink" Target="act:1290567%20104447372" TargetMode="External"/><Relationship Id="rId24" Type="http://schemas.openxmlformats.org/officeDocument/2006/relationships/hyperlink" Target="act:1290567%20104447349" TargetMode="External"/><Relationship Id="rId40" Type="http://schemas.openxmlformats.org/officeDocument/2006/relationships/hyperlink" Target="act:1290567%20104446993" TargetMode="External"/><Relationship Id="rId45" Type="http://schemas.openxmlformats.org/officeDocument/2006/relationships/hyperlink" Target="act:1290567%20104447311" TargetMode="External"/><Relationship Id="rId66" Type="http://schemas.openxmlformats.org/officeDocument/2006/relationships/hyperlink" Target="act:1290567%20104447006" TargetMode="External"/><Relationship Id="rId87" Type="http://schemas.openxmlformats.org/officeDocument/2006/relationships/hyperlink" Target="act:2877033%20262524259" TargetMode="External"/><Relationship Id="rId61" Type="http://schemas.openxmlformats.org/officeDocument/2006/relationships/hyperlink" Target="act:1290567%20104447200" TargetMode="External"/><Relationship Id="rId82" Type="http://schemas.openxmlformats.org/officeDocument/2006/relationships/hyperlink" Target="act:1290567%20104447237" TargetMode="External"/><Relationship Id="rId19" Type="http://schemas.openxmlformats.org/officeDocument/2006/relationships/hyperlink" Target="act:1290567%20104446948" TargetMode="External"/><Relationship Id="rId14" Type="http://schemas.openxmlformats.org/officeDocument/2006/relationships/hyperlink" Target="act:1290567%20104446833" TargetMode="External"/><Relationship Id="rId30" Type="http://schemas.openxmlformats.org/officeDocument/2006/relationships/hyperlink" Target="act:1290567%20104447383" TargetMode="External"/><Relationship Id="rId35" Type="http://schemas.openxmlformats.org/officeDocument/2006/relationships/hyperlink" Target="act:1290567%20104446973" TargetMode="External"/><Relationship Id="rId56" Type="http://schemas.openxmlformats.org/officeDocument/2006/relationships/hyperlink" Target="act:1290567%20104447002" TargetMode="External"/><Relationship Id="rId77" Type="http://schemas.openxmlformats.org/officeDocument/2006/relationships/hyperlink" Target="act:1290567%20104447217" TargetMode="External"/><Relationship Id="rId100" Type="http://schemas.openxmlformats.org/officeDocument/2006/relationships/hyperlink" Target="act:102767%200" TargetMode="External"/><Relationship Id="rId105" Type="http://schemas.openxmlformats.org/officeDocument/2006/relationships/customXml" Target="../customXml/item1.xml"/><Relationship Id="rId8" Type="http://schemas.openxmlformats.org/officeDocument/2006/relationships/hyperlink" Target="act:348142%200" TargetMode="External"/><Relationship Id="rId51" Type="http://schemas.openxmlformats.org/officeDocument/2006/relationships/hyperlink" Target="act:1290567%20104447017" TargetMode="External"/><Relationship Id="rId72" Type="http://schemas.openxmlformats.org/officeDocument/2006/relationships/hyperlink" Target="act:1290567%20104447461" TargetMode="External"/><Relationship Id="rId93" Type="http://schemas.openxmlformats.org/officeDocument/2006/relationships/hyperlink" Target="act:2877033%20262524263" TargetMode="External"/><Relationship Id="rId98" Type="http://schemas.openxmlformats.org/officeDocument/2006/relationships/hyperlink" Target="act:39168%20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act:1290567%20104446948" TargetMode="External"/><Relationship Id="rId46" Type="http://schemas.openxmlformats.org/officeDocument/2006/relationships/hyperlink" Target="act:1290567%20104446999" TargetMode="External"/><Relationship Id="rId67" Type="http://schemas.openxmlformats.org/officeDocument/2006/relationships/hyperlink" Target="act:1290567%201044470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39988EA48CF4CB8D699C04E93A2C0" ma:contentTypeVersion="0" ma:contentTypeDescription="Creați un document nou." ma:contentTypeScope="" ma:versionID="ad862e61dc220b54a811e55819c32d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B817E1-3A40-4082-A321-4E3FB557C7C1}"/>
</file>

<file path=customXml/itemProps2.xml><?xml version="1.0" encoding="utf-8"?>
<ds:datastoreItem xmlns:ds="http://schemas.openxmlformats.org/officeDocument/2006/customXml" ds:itemID="{222D786C-43B2-4B63-AD9F-B1D14B618F85}"/>
</file>

<file path=customXml/itemProps3.xml><?xml version="1.0" encoding="utf-8"?>
<ds:datastoreItem xmlns:ds="http://schemas.openxmlformats.org/officeDocument/2006/customXml" ds:itemID="{5D1158FC-5622-4E59-A73B-CFC1AED1D6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Voinea (Fulina)</dc:creator>
  <cp:keywords/>
  <dc:description/>
  <cp:lastModifiedBy>Manuela Voinea (Fulina)</cp:lastModifiedBy>
  <cp:revision>1</cp:revision>
  <dcterms:created xsi:type="dcterms:W3CDTF">2022-01-27T13:52:00Z</dcterms:created>
  <dcterms:modified xsi:type="dcterms:W3CDTF">2022-01-27T13:53:00Z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0x01010053039988EA48CF4CB8D699C04E93A2C0</vt:lpwstr>
  </property>
</Properties>
</file>