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9"/>
        <w:gridCol w:w="1047"/>
      </w:tblGrid>
      <w:tr w:rsidR="00EE4585" w:rsidRPr="00EE4585" w:rsidTr="00EE4585"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E4585" w:rsidRPr="00EE4585" w:rsidRDefault="00EE4585" w:rsidP="00EE4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Legea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nr. 214/2015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pentru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ratificarea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Convenţiei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privind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munca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în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domeniul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maritim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(MLC 2006),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adoptată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la 23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februarie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2006 la Geneva, la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cea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de-a 94-a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sesiune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a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Organizaţiei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Internaţionale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a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Muncii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, precum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şi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a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Amendamentelor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din 2014 la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Convenţia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privind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munca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în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domeniul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maritim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(MLC 2006),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aprobate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în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cadrul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celei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de-a 103-a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sesiuni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a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Organizaţiei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Internaţionale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a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Muncii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la Geneva la 11 </w:t>
            </w:r>
            <w:proofErr w:type="spellStart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iunie</w:t>
            </w:r>
            <w:proofErr w:type="spellEnd"/>
            <w:r w:rsidRPr="00EE45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2014  </w:t>
            </w:r>
          </w:p>
          <w:p w:rsidR="00EE4585" w:rsidRPr="00EE4585" w:rsidRDefault="00EE4585" w:rsidP="00EE4585">
            <w:pPr>
              <w:spacing w:after="26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  <w:p w:rsidR="00EE4585" w:rsidRPr="00EE4585" w:rsidRDefault="00EE4585" w:rsidP="00EE458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</w:pP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vigoare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de la 24 august 2015</w:t>
            </w:r>
          </w:p>
          <w:p w:rsidR="00EE4585" w:rsidRPr="00EE4585" w:rsidRDefault="00EE4585" w:rsidP="00EE4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  <w:p w:rsidR="00EE4585" w:rsidRPr="00EE4585" w:rsidRDefault="00EE4585" w:rsidP="00EE458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</w:pP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Consolidarea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din data de </w:t>
            </w:r>
            <w:hyperlink r:id="rId4" w:history="1">
              <w:r w:rsidRPr="00EE4585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 xml:space="preserve">15 </w:t>
              </w:r>
              <w:proofErr w:type="spellStart"/>
              <w:r w:rsidRPr="00EE4585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>ianuarie</w:t>
              </w:r>
              <w:proofErr w:type="spellEnd"/>
              <w:r w:rsidRPr="00EE4585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 xml:space="preserve"> 2022</w:t>
              </w:r>
            </w:hyperlink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are la </w:t>
            </w: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bază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publicarea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din </w:t>
            </w: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Monitorul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Oficial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Partea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I nr. 636 din 21 august 2015 </w:t>
            </w: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şi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include </w:t>
            </w: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modificările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aduse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prin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următoarele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acte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: OUG </w:t>
            </w:r>
            <w:hyperlink r:id="rId5" w:history="1">
              <w:r w:rsidRPr="00EE4585">
                <w:rPr>
                  <w:rFonts w:ascii="Arial" w:eastAsia="Times New Roman" w:hAnsi="Arial" w:cs="Arial"/>
                  <w:i/>
                  <w:iCs/>
                  <w:color w:val="0000FF"/>
                  <w:sz w:val="26"/>
                  <w:szCs w:val="26"/>
                  <w:lang w:val="en-US"/>
                </w:rPr>
                <w:t>18/2020</w:t>
              </w:r>
            </w:hyperlink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;</w:t>
            </w:r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br/>
            </w: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Ultimul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amendament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11 </w:t>
            </w: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februarie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2020.</w:t>
            </w:r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br/>
              <w:t xml:space="preserve">Ultima </w:t>
            </w: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actualizare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aplicaţiei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: 15.01.2022 07:34:48.</w:t>
            </w:r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br/>
              <w:t xml:space="preserve">Se </w:t>
            </w: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recomandă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actualizarea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aplicaţiei</w:t>
            </w:r>
            <w:proofErr w:type="spellEnd"/>
            <w:r w:rsidRPr="00EE458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.</w:t>
            </w:r>
          </w:p>
          <w:p w:rsidR="00EE4585" w:rsidRPr="00EE4585" w:rsidRDefault="00EE4585" w:rsidP="00EE4585">
            <w:pPr>
              <w:spacing w:after="26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E4585" w:rsidRPr="00EE4585" w:rsidRDefault="00EE4585" w:rsidP="00EE4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EE4585" w:rsidRPr="00EE4585" w:rsidRDefault="00EE4585" w:rsidP="00EE458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Parlamentul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adoptă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prezenta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lege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.</w:t>
      </w:r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  <w:bookmarkStart w:id="0" w:name="_GoBack"/>
      <w:bookmarkEnd w:id="0"/>
    </w:p>
    <w:p w:rsidR="00EE4585" w:rsidRPr="00EE4585" w:rsidRDefault="00EE4585" w:rsidP="00EE45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EE4585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1. -</w:t>
      </w:r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Se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ratifică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Convenţia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munca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domeniul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maritim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(MLC </w:t>
      </w:r>
      <w:proofErr w:type="gram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2006)*</w:t>
      </w:r>
      <w:proofErr w:type="gram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),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adoptată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23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februarie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2006 la Geneva, la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cea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de-a 94-a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sesiune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Organizaţiei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Internaţionale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Muncii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EE4585" w:rsidRPr="00EE4585" w:rsidRDefault="00EE4585" w:rsidP="00EE45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EE4585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2. -</w:t>
      </w:r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Se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ratifică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Amendamentele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2014 la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Convenţia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munca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domeniul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maritim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(MLC </w:t>
      </w:r>
      <w:proofErr w:type="gram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2006)*</w:t>
      </w:r>
      <w:proofErr w:type="gram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),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aprobate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cadrul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celei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de-a 103-a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sesiuni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Organizaţiei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Internaţionale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Muncii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Geneva la 11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iunie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2014.  </w:t>
      </w:r>
    </w:p>
    <w:p w:rsidR="00EE4585" w:rsidRPr="00EE4585" w:rsidRDefault="00EE4585" w:rsidP="004B6D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4B6DAA">
        <w:rPr>
          <w:rFonts w:ascii="Arial" w:eastAsia="Times New Roman" w:hAnsi="Arial" w:cs="Arial"/>
          <w:b/>
          <w:bCs/>
          <w:color w:val="2E8B57"/>
          <w:sz w:val="26"/>
          <w:szCs w:val="26"/>
          <w:lang w:val="en-US"/>
        </w:rPr>
        <w:t>*)</w:t>
      </w:r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6" w:history="1">
        <w:proofErr w:type="spellStart"/>
        <w:r w:rsidRPr="004B6DAA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Convenţia</w:t>
        </w:r>
        <w:proofErr w:type="spellEnd"/>
      </w:hyperlink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>munca</w:t>
      </w:r>
      <w:proofErr w:type="spellEnd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>domeniul</w:t>
      </w:r>
      <w:proofErr w:type="spellEnd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>maritim</w:t>
      </w:r>
      <w:proofErr w:type="spellEnd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(MLC 2006) </w:t>
      </w:r>
      <w:proofErr w:type="spellStart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>Amendamentele</w:t>
      </w:r>
      <w:proofErr w:type="spellEnd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2014 la </w:t>
      </w:r>
      <w:proofErr w:type="spellStart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>Convenţia</w:t>
      </w:r>
      <w:proofErr w:type="spellEnd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>munca</w:t>
      </w:r>
      <w:proofErr w:type="spellEnd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>domeniul</w:t>
      </w:r>
      <w:proofErr w:type="spellEnd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>maritim</w:t>
      </w:r>
      <w:proofErr w:type="spellEnd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(MLC 2006) se </w:t>
      </w:r>
      <w:proofErr w:type="spellStart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publică</w:t>
      </w:r>
      <w:proofErr w:type="spellEnd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>Monitorul</w:t>
      </w:r>
      <w:proofErr w:type="spellEnd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Partea</w:t>
      </w:r>
      <w:proofErr w:type="spellEnd"/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I, nr. 636 bis.</w:t>
      </w:r>
      <w:r w:rsidRPr="004B6DAA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 </w:t>
      </w:r>
    </w:p>
    <w:p w:rsidR="00EE4585" w:rsidRPr="00EE4585" w:rsidRDefault="00EE4585" w:rsidP="004B6D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EE4585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3. -</w:t>
      </w:r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</w:t>
      </w:r>
      <w:r w:rsidRPr="00EE4585">
        <w:rPr>
          <w:rFonts w:ascii="Tahoma" w:eastAsia="Times New Roman" w:hAnsi="Tahoma" w:cs="Tahoma"/>
          <w:i/>
          <w:iCs/>
          <w:color w:val="339966"/>
          <w:lang w:val="en-US"/>
        </w:rPr>
        <w:t xml:space="preserve">11/02/2020 - Art. 3. - a </w:t>
      </w:r>
      <w:proofErr w:type="spellStart"/>
      <w:r w:rsidRPr="00EE4585">
        <w:rPr>
          <w:rFonts w:ascii="Tahoma" w:eastAsia="Times New Roman" w:hAnsi="Tahoma" w:cs="Tahoma"/>
          <w:i/>
          <w:iCs/>
          <w:color w:val="339966"/>
          <w:lang w:val="en-US"/>
        </w:rPr>
        <w:t>fost</w:t>
      </w:r>
      <w:proofErr w:type="spellEnd"/>
      <w:r w:rsidRPr="00EE4585">
        <w:rPr>
          <w:rFonts w:ascii="Tahoma" w:eastAsia="Times New Roman" w:hAnsi="Tahoma" w:cs="Tahoma"/>
          <w:i/>
          <w:iCs/>
          <w:color w:val="339966"/>
          <w:lang w:val="en-US"/>
        </w:rPr>
        <w:t xml:space="preserve"> </w:t>
      </w:r>
      <w:proofErr w:type="spellStart"/>
      <w:r w:rsidRPr="00EE4585">
        <w:rPr>
          <w:rFonts w:ascii="Tahoma" w:eastAsia="Times New Roman" w:hAnsi="Tahoma" w:cs="Tahoma"/>
          <w:i/>
          <w:iCs/>
          <w:color w:val="339966"/>
          <w:lang w:val="en-US"/>
        </w:rPr>
        <w:t>introdus</w:t>
      </w:r>
      <w:proofErr w:type="spellEnd"/>
      <w:r w:rsidRPr="00EE4585">
        <w:rPr>
          <w:rFonts w:ascii="Tahoma" w:eastAsia="Times New Roman" w:hAnsi="Tahoma" w:cs="Tahoma"/>
          <w:i/>
          <w:iCs/>
          <w:color w:val="339966"/>
          <w:lang w:val="en-US"/>
        </w:rPr>
        <w:t xml:space="preserve"> </w:t>
      </w:r>
      <w:proofErr w:type="spellStart"/>
      <w:r w:rsidRPr="00EE4585">
        <w:rPr>
          <w:rFonts w:ascii="Tahoma" w:eastAsia="Times New Roman" w:hAnsi="Tahoma" w:cs="Tahoma"/>
          <w:i/>
          <w:iCs/>
          <w:color w:val="339966"/>
          <w:lang w:val="en-US"/>
        </w:rPr>
        <w:t>prin</w:t>
      </w:r>
      <w:proofErr w:type="spellEnd"/>
      <w:r w:rsidRPr="00EE4585">
        <w:rPr>
          <w:rFonts w:ascii="Tahoma" w:eastAsia="Times New Roman" w:hAnsi="Tahoma" w:cs="Tahoma"/>
          <w:i/>
          <w:iCs/>
          <w:color w:val="339966"/>
          <w:lang w:val="en-US"/>
        </w:rPr>
        <w:t xml:space="preserve"> </w:t>
      </w:r>
      <w:proofErr w:type="spellStart"/>
      <w:r w:rsidRPr="00EE4585">
        <w:rPr>
          <w:rFonts w:ascii="Tahoma" w:eastAsia="Times New Roman" w:hAnsi="Tahoma" w:cs="Tahoma"/>
          <w:i/>
          <w:iCs/>
          <w:color w:val="339966"/>
          <w:lang w:val="en-US"/>
        </w:rPr>
        <w:t>Ordonanţă</w:t>
      </w:r>
      <w:proofErr w:type="spellEnd"/>
      <w:r w:rsidRPr="00EE4585">
        <w:rPr>
          <w:rFonts w:ascii="Tahoma" w:eastAsia="Times New Roman" w:hAnsi="Tahoma" w:cs="Tahoma"/>
          <w:i/>
          <w:iCs/>
          <w:color w:val="339966"/>
          <w:lang w:val="en-US"/>
        </w:rPr>
        <w:t xml:space="preserve"> de </w:t>
      </w:r>
      <w:proofErr w:type="spellStart"/>
      <w:r w:rsidRPr="00EE4585">
        <w:rPr>
          <w:rFonts w:ascii="Tahoma" w:eastAsia="Times New Roman" w:hAnsi="Tahoma" w:cs="Tahoma"/>
          <w:i/>
          <w:iCs/>
          <w:color w:val="339966"/>
          <w:lang w:val="en-US"/>
        </w:rPr>
        <w:t>urgenţă</w:t>
      </w:r>
      <w:proofErr w:type="spellEnd"/>
      <w:r w:rsidRPr="00EE4585">
        <w:rPr>
          <w:rFonts w:ascii="Tahoma" w:eastAsia="Times New Roman" w:hAnsi="Tahoma" w:cs="Tahoma"/>
          <w:i/>
          <w:iCs/>
          <w:color w:val="339966"/>
          <w:lang w:val="en-US"/>
        </w:rPr>
        <w:t xml:space="preserve"> </w:t>
      </w:r>
      <w:hyperlink r:id="rId7" w:history="1">
        <w:r w:rsidRPr="00EE4585">
          <w:rPr>
            <w:rFonts w:ascii="Arial" w:eastAsia="Times New Roman" w:hAnsi="Arial" w:cs="Arial"/>
            <w:i/>
            <w:iCs/>
            <w:color w:val="339966"/>
            <w:u w:val="single"/>
            <w:lang w:val="en-US"/>
          </w:rPr>
          <w:t>18/2020</w:t>
        </w:r>
      </w:hyperlink>
      <w:r w:rsidRPr="00EE4585">
        <w:rPr>
          <w:rFonts w:ascii="Tahoma" w:eastAsia="Times New Roman" w:hAnsi="Tahoma" w:cs="Tahoma"/>
          <w:i/>
          <w:iCs/>
          <w:color w:val="339966"/>
          <w:lang w:val="en-US"/>
        </w:rPr>
        <w:t xml:space="preserve">.  </w:t>
      </w:r>
    </w:p>
    <w:p w:rsidR="00EE4585" w:rsidRPr="00EE4585" w:rsidRDefault="00EE4585" w:rsidP="00EE45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Ministerul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Transporturilor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Infrastructurii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Comunicaţiilor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va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elabora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va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supune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spre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aprobare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Guvernului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prin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hotărâre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Guvernului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norme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metodologice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punere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aplicare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prevederilor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Legii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8" w:history="1">
        <w:r w:rsidRPr="00EE4585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nr. 214/2015</w:t>
        </w:r>
      </w:hyperlink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pentru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ratificarea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9" w:history="1">
        <w:proofErr w:type="spellStart"/>
        <w:r w:rsidRPr="00EE4585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Convenţiei</w:t>
        </w:r>
        <w:proofErr w:type="spellEnd"/>
      </w:hyperlink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munca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domeniul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maritim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(MLC 2006),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adoptată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23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februarie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2006 la Geneva, la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cea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de-a 94-a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sesiune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Organizaţiei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Internaţionale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Muncii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precum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Amendamentelor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2014 la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Convenţia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munca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domeniul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maritim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(MLC 2006),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aprobate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cadrul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celei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de-a 103-a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sesiuni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Organizaţiei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Internaţionale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Muncii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Geneva la 11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iunie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2014.</w:t>
      </w:r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EE4585" w:rsidRPr="00EE4585" w:rsidRDefault="00EE4585" w:rsidP="00EE45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Această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lege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fost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adoptată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Parlamentul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cu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respectarea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prevederilor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0" w:history="1">
        <w:r w:rsidRPr="00EE4585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art. 75</w:t>
        </w:r>
      </w:hyperlink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ale art. 76 </w:t>
      </w:r>
      <w:hyperlink r:id="rId11" w:history="1">
        <w:proofErr w:type="spellStart"/>
        <w:r w:rsidRPr="00EE4585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alin</w:t>
        </w:r>
        <w:proofErr w:type="spellEnd"/>
        <w:r w:rsidRPr="00EE4585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. (2)</w:t>
        </w:r>
      </w:hyperlink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Constituţia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republicată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.</w:t>
      </w:r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EE4585" w:rsidRPr="00EE4585" w:rsidRDefault="00EE4585" w:rsidP="00EE45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tbl>
      <w:tblPr>
        <w:tblW w:w="56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3173"/>
        <w:gridCol w:w="2491"/>
      </w:tblGrid>
      <w:tr w:rsidR="00EE4585" w:rsidRPr="00EE4585" w:rsidTr="00EE4585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585" w:rsidRPr="00EE4585" w:rsidRDefault="00EE4585" w:rsidP="00EE4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4585" w:rsidRPr="00EE4585" w:rsidRDefault="00EE4585" w:rsidP="00EE4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4585" w:rsidRPr="00EE4585" w:rsidRDefault="00EE4585" w:rsidP="00EE4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4585" w:rsidRPr="00EE4585" w:rsidTr="00EE4585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585" w:rsidRPr="00EE4585" w:rsidRDefault="00EE4585" w:rsidP="00EE4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4585" w:rsidRPr="00EE4585" w:rsidRDefault="00EE4585" w:rsidP="00EE4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E4585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PREŞEDINTELE CAMEREI DEPUTAŢILOR</w:t>
            </w:r>
            <w:r w:rsidRPr="00EE4585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  <w:t>VALERIU-ŞTEFAN ZGONEA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4585" w:rsidRPr="00EE4585" w:rsidRDefault="00EE4585" w:rsidP="00EE4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r w:rsidRPr="00EE4585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p. PREŞEDINTELE SENATULUI,</w:t>
            </w:r>
            <w:r w:rsidRPr="00EE4585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  <w:t>CRISTIAN-SORIN DUMITRESCU</w:t>
            </w:r>
          </w:p>
        </w:tc>
      </w:tr>
    </w:tbl>
    <w:p w:rsidR="00EE4585" w:rsidRPr="00EE4585" w:rsidRDefault="00EE4585" w:rsidP="00EE45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EE4585" w:rsidRPr="00EE4585" w:rsidRDefault="00EE4585" w:rsidP="00EE45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Bucureşti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21 </w:t>
      </w:r>
      <w:proofErr w:type="spellStart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>iulie</w:t>
      </w:r>
      <w:proofErr w:type="spellEnd"/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2015.  </w:t>
      </w:r>
    </w:p>
    <w:p w:rsidR="00EE4585" w:rsidRPr="00EE4585" w:rsidRDefault="00EE4585" w:rsidP="00EE45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EE4585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 Nr. 214.  </w:t>
      </w:r>
    </w:p>
    <w:p w:rsidR="00F31BBA" w:rsidRDefault="00F31BBA"/>
    <w:sectPr w:rsidR="00F31BBA" w:rsidSect="004B6DA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85"/>
    <w:rsid w:val="004B6DAA"/>
    <w:rsid w:val="00602C81"/>
    <w:rsid w:val="00885FF0"/>
    <w:rsid w:val="00EE4585"/>
    <w:rsid w:val="00F3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1845C-F6C9-4AD7-B484-366CD7B0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751726%2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ct:3608130%20310349973%2011/02/20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act:756020%200" TargetMode="External"/><Relationship Id="rId11" Type="http://schemas.openxmlformats.org/officeDocument/2006/relationships/hyperlink" Target="act:48295%2043226543" TargetMode="External"/><Relationship Id="rId5" Type="http://schemas.openxmlformats.org/officeDocument/2006/relationships/hyperlink" Target="showRel:3608130%20-1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act:48295%2043226532" TargetMode="External"/><Relationship Id="rId4" Type="http://schemas.openxmlformats.org/officeDocument/2006/relationships/hyperlink" Target="dataIncarcare:" TargetMode="External"/><Relationship Id="rId9" Type="http://schemas.openxmlformats.org/officeDocument/2006/relationships/hyperlink" Target="act:756020%200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39988EA48CF4CB8D699C04E93A2C0" ma:contentTypeVersion="0" ma:contentTypeDescription="Creați un document nou." ma:contentTypeScope="" ma:versionID="ad862e61dc220b54a811e55819c32d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65FD4-DE1B-43C7-AAAB-3535DF4FA54E}"/>
</file>

<file path=customXml/itemProps2.xml><?xml version="1.0" encoding="utf-8"?>
<ds:datastoreItem xmlns:ds="http://schemas.openxmlformats.org/officeDocument/2006/customXml" ds:itemID="{3EB639CD-1B99-4FDA-97DB-BDAFC1A7DB02}"/>
</file>

<file path=customXml/itemProps3.xml><?xml version="1.0" encoding="utf-8"?>
<ds:datastoreItem xmlns:ds="http://schemas.openxmlformats.org/officeDocument/2006/customXml" ds:itemID="{A80E4654-9A30-45C4-9CA4-93C18D9DC6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Voinea (Fulina)</dc:creator>
  <cp:keywords/>
  <dc:description/>
  <cp:lastModifiedBy>Manuela Voinea (Fulina)</cp:lastModifiedBy>
  <cp:revision>3</cp:revision>
  <dcterms:created xsi:type="dcterms:W3CDTF">2022-01-27T08:53:00Z</dcterms:created>
  <dcterms:modified xsi:type="dcterms:W3CDTF">2022-01-27T08:54:00Z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0x01010053039988EA48CF4CB8D699C04E93A2C0</vt:lpwstr>
  </property>
</Properties>
</file>