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3"/>
        <w:gridCol w:w="903"/>
      </w:tblGrid>
      <w:tr w:rsidR="00330FD6" w:rsidRPr="00330FD6" w:rsidTr="00330FD6"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0FD6" w:rsidRPr="00330FD6" w:rsidRDefault="00330FD6" w:rsidP="00330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  <w:proofErr w:type="spellStart"/>
            <w:r w:rsidRPr="00330FD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Ordinul</w:t>
            </w:r>
            <w:proofErr w:type="spellEnd"/>
            <w:r w:rsidRPr="00330FD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nr. 1203/2017 </w:t>
            </w:r>
            <w:proofErr w:type="spellStart"/>
            <w:r w:rsidRPr="00330FD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pentru</w:t>
            </w:r>
            <w:proofErr w:type="spellEnd"/>
            <w:r w:rsidRPr="00330FD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30FD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modificarea</w:t>
            </w:r>
            <w:proofErr w:type="spellEnd"/>
            <w:r w:rsidRPr="00330FD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30FD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şi</w:t>
            </w:r>
            <w:proofErr w:type="spellEnd"/>
            <w:r w:rsidRPr="00330FD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30FD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completarea</w:t>
            </w:r>
            <w:proofErr w:type="spellEnd"/>
            <w:r w:rsidRPr="00330FD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30FD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Ordinului</w:t>
            </w:r>
            <w:proofErr w:type="spellEnd"/>
            <w:r w:rsidRPr="00330FD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30FD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ministrului</w:t>
            </w:r>
            <w:proofErr w:type="spellEnd"/>
            <w:r w:rsidRPr="00330FD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30FD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transporturilor</w:t>
            </w:r>
            <w:proofErr w:type="spellEnd"/>
            <w:r w:rsidRPr="00330FD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30FD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şi</w:t>
            </w:r>
            <w:proofErr w:type="spellEnd"/>
            <w:r w:rsidRPr="00330FD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30FD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infrastructurii</w:t>
            </w:r>
            <w:proofErr w:type="spellEnd"/>
            <w:r w:rsidRPr="00330FD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nr. 422/2011 </w:t>
            </w:r>
            <w:proofErr w:type="spellStart"/>
            <w:r w:rsidRPr="00330FD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privind</w:t>
            </w:r>
            <w:proofErr w:type="spellEnd"/>
            <w:r w:rsidRPr="00330FD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30FD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normele</w:t>
            </w:r>
            <w:proofErr w:type="spellEnd"/>
            <w:r w:rsidRPr="00330FD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30FD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tehnice</w:t>
            </w:r>
            <w:proofErr w:type="spellEnd"/>
            <w:r w:rsidRPr="00330FD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de </w:t>
            </w:r>
            <w:proofErr w:type="spellStart"/>
            <w:r w:rsidRPr="00330FD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siguranţă</w:t>
            </w:r>
            <w:proofErr w:type="spellEnd"/>
            <w:r w:rsidRPr="00330FD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30FD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pentru</w:t>
            </w:r>
            <w:proofErr w:type="spellEnd"/>
            <w:r w:rsidRPr="00330FD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30FD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navele</w:t>
            </w:r>
            <w:proofErr w:type="spellEnd"/>
            <w:r w:rsidRPr="00330FD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maritime de </w:t>
            </w:r>
            <w:proofErr w:type="spellStart"/>
            <w:r w:rsidRPr="00330FD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pasageri</w:t>
            </w:r>
            <w:proofErr w:type="spellEnd"/>
            <w:r w:rsidRPr="00330FD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  </w:t>
            </w:r>
          </w:p>
          <w:p w:rsidR="00330FD6" w:rsidRPr="00330FD6" w:rsidRDefault="00330FD6" w:rsidP="00330FD6">
            <w:pPr>
              <w:spacing w:after="26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  <w:p w:rsidR="00330FD6" w:rsidRPr="00330FD6" w:rsidRDefault="00330FD6" w:rsidP="00330F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</w:pPr>
            <w:proofErr w:type="spellStart"/>
            <w:r w:rsidRPr="00330FD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În</w:t>
            </w:r>
            <w:proofErr w:type="spellEnd"/>
            <w:r w:rsidRPr="00330FD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FD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vigoare</w:t>
            </w:r>
            <w:proofErr w:type="spellEnd"/>
            <w:r w:rsidRPr="00330FD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de la 16 august 2017</w:t>
            </w:r>
          </w:p>
          <w:p w:rsidR="00330FD6" w:rsidRPr="00330FD6" w:rsidRDefault="00330FD6" w:rsidP="00330F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  <w:p w:rsidR="00330FD6" w:rsidRPr="00330FD6" w:rsidRDefault="00330FD6" w:rsidP="00330F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</w:pPr>
            <w:proofErr w:type="spellStart"/>
            <w:r w:rsidRPr="00330FD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Publicat</w:t>
            </w:r>
            <w:proofErr w:type="spellEnd"/>
            <w:r w:rsidRPr="00330FD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FD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în</w:t>
            </w:r>
            <w:proofErr w:type="spellEnd"/>
            <w:r w:rsidRPr="00330FD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FD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Monitorul</w:t>
            </w:r>
            <w:proofErr w:type="spellEnd"/>
            <w:r w:rsidRPr="00330FD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FD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Oficial</w:t>
            </w:r>
            <w:proofErr w:type="spellEnd"/>
            <w:r w:rsidRPr="00330FD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330FD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Partea</w:t>
            </w:r>
            <w:proofErr w:type="spellEnd"/>
            <w:r w:rsidRPr="00330FD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I nr. 667 din 16 august 2017. </w:t>
            </w:r>
            <w:proofErr w:type="spellStart"/>
            <w:r w:rsidRPr="00330FD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Formă</w:t>
            </w:r>
            <w:proofErr w:type="spellEnd"/>
            <w:r w:rsidRPr="00330FD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FD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aplicabilă</w:t>
            </w:r>
            <w:proofErr w:type="spellEnd"/>
            <w:r w:rsidRPr="00330FD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la </w:t>
            </w:r>
            <w:hyperlink r:id="rId4" w:history="1">
              <w:r w:rsidRPr="00330FD6">
                <w:rPr>
                  <w:rFonts w:ascii="Arial" w:eastAsia="Times New Roman" w:hAnsi="Arial" w:cs="Arial"/>
                  <w:i/>
                  <w:iCs/>
                  <w:color w:val="008000"/>
                  <w:sz w:val="26"/>
                  <w:szCs w:val="26"/>
                  <w:lang w:val="en-US"/>
                </w:rPr>
                <w:t xml:space="preserve">15 </w:t>
              </w:r>
              <w:proofErr w:type="spellStart"/>
              <w:r w:rsidRPr="00330FD6">
                <w:rPr>
                  <w:rFonts w:ascii="Arial" w:eastAsia="Times New Roman" w:hAnsi="Arial" w:cs="Arial"/>
                  <w:i/>
                  <w:iCs/>
                  <w:color w:val="008000"/>
                  <w:sz w:val="26"/>
                  <w:szCs w:val="26"/>
                  <w:lang w:val="en-US"/>
                </w:rPr>
                <w:t>ianuarie</w:t>
              </w:r>
              <w:proofErr w:type="spellEnd"/>
              <w:r w:rsidRPr="00330FD6">
                <w:rPr>
                  <w:rFonts w:ascii="Arial" w:eastAsia="Times New Roman" w:hAnsi="Arial" w:cs="Arial"/>
                  <w:i/>
                  <w:iCs/>
                  <w:color w:val="008000"/>
                  <w:sz w:val="26"/>
                  <w:szCs w:val="26"/>
                  <w:lang w:val="en-US"/>
                </w:rPr>
                <w:t xml:space="preserve"> 2022</w:t>
              </w:r>
            </w:hyperlink>
            <w:r w:rsidRPr="00330FD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.</w:t>
            </w:r>
            <w:r w:rsidRPr="00330FD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br/>
            </w:r>
          </w:p>
          <w:p w:rsidR="00330FD6" w:rsidRPr="00330FD6" w:rsidRDefault="00330FD6" w:rsidP="00330F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00" w:type="pc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"/>
            </w:tblGrid>
            <w:tr w:rsidR="00330FD6" w:rsidRPr="00330FD6" w:rsidTr="00330FD6">
              <w:trPr>
                <w:jc w:val="right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</w:tcPr>
                <w:p w:rsidR="00330FD6" w:rsidRPr="00330FD6" w:rsidRDefault="00330FD6" w:rsidP="00330FD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330FD6" w:rsidRPr="00330FD6">
              <w:trPr>
                <w:jc w:val="right"/>
                <w:hidden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330FD6" w:rsidRPr="00330FD6" w:rsidRDefault="00330FD6" w:rsidP="00330FD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vanish/>
                      <w:color w:val="000000"/>
                      <w:sz w:val="26"/>
                      <w:szCs w:val="26"/>
                      <w:lang w:val="en-US"/>
                    </w:rPr>
                  </w:pPr>
                  <w:r w:rsidRPr="00330FD6">
                    <w:rPr>
                      <w:rFonts w:ascii="Arial" w:eastAsia="Times New Roman" w:hAnsi="Arial" w:cs="Arial"/>
                      <w:vanish/>
                      <w:color w:val="000000"/>
                      <w:sz w:val="26"/>
                      <w:szCs w:val="26"/>
                      <w:lang w:val="en-US"/>
                    </w:rPr>
                    <w:t xml:space="preserve">Grupează pe: categorii </w:t>
                  </w:r>
                  <w:hyperlink r:id="rId5" w:history="1">
                    <w:r w:rsidRPr="00330FD6">
                      <w:rPr>
                        <w:rFonts w:ascii="Arial" w:eastAsia="Times New Roman" w:hAnsi="Arial" w:cs="Arial"/>
                        <w:b/>
                        <w:bCs/>
                        <w:vanish/>
                        <w:color w:val="3366FF"/>
                        <w:sz w:val="26"/>
                        <w:szCs w:val="26"/>
                        <w:lang w:val="en-US"/>
                      </w:rPr>
                      <w:t>ani</w:t>
                    </w:r>
                  </w:hyperlink>
                  <w:r w:rsidRPr="00330FD6">
                    <w:rPr>
                      <w:rFonts w:ascii="Arial" w:eastAsia="Times New Roman" w:hAnsi="Arial" w:cs="Arial"/>
                      <w:vanish/>
                      <w:color w:val="000000"/>
                      <w:sz w:val="26"/>
                      <w:szCs w:val="26"/>
                      <w:lang w:val="en-US"/>
                    </w:rPr>
                    <w:t xml:space="preserve"> </w:t>
                  </w:r>
                </w:p>
                <w:tbl>
                  <w:tblPr>
                    <w:tblW w:w="5000" w:type="pct"/>
                    <w:jc w:val="right"/>
                    <w:tblCellMar>
                      <w:left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"/>
                  </w:tblGrid>
                  <w:tr w:rsidR="00330FD6" w:rsidRPr="00330FD6" w:rsidTr="00330FD6">
                    <w:trPr>
                      <w:jc w:val="right"/>
                      <w:hidden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330FD6" w:rsidRPr="00330FD6" w:rsidRDefault="00330FD6" w:rsidP="00330FD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vanish/>
                            <w:color w:val="000000"/>
                            <w:sz w:val="26"/>
                            <w:szCs w:val="26"/>
                            <w:lang w:val="en-US"/>
                          </w:rPr>
                        </w:pPr>
                      </w:p>
                    </w:tc>
                  </w:tr>
                  <w:tr w:rsidR="00330FD6" w:rsidRPr="00330FD6" w:rsidTr="00330FD6">
                    <w:trPr>
                      <w:jc w:val="right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330FD6" w:rsidRPr="00330FD6" w:rsidRDefault="00330FD6" w:rsidP="00330FD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6"/>
                            <w:szCs w:val="26"/>
                            <w:lang w:val="en-US"/>
                          </w:rPr>
                        </w:pPr>
                      </w:p>
                    </w:tc>
                  </w:tr>
                </w:tbl>
                <w:p w:rsidR="00330FD6" w:rsidRPr="00330FD6" w:rsidRDefault="00330FD6" w:rsidP="00330FD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vanish/>
                      <w:color w:val="000000"/>
                      <w:sz w:val="26"/>
                      <w:szCs w:val="26"/>
                      <w:lang w:val="en-US"/>
                    </w:rPr>
                  </w:pPr>
                </w:p>
              </w:tc>
            </w:tr>
          </w:tbl>
          <w:p w:rsidR="00330FD6" w:rsidRPr="00330FD6" w:rsidRDefault="00330FD6" w:rsidP="00330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</w:tc>
      </w:tr>
    </w:tbl>
    <w:p w:rsidR="00330FD6" w:rsidRPr="00330FD6" w:rsidRDefault="00330FD6" w:rsidP="00330FD6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</w:pPr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   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Având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în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vedere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prevederile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hyperlink r:id="rId6" w:history="1">
        <w:r w:rsidRPr="00330FD6">
          <w:rPr>
            <w:rFonts w:ascii="Arial" w:eastAsia="Times New Roman" w:hAnsi="Arial" w:cs="Arial"/>
            <w:i/>
            <w:iCs/>
            <w:color w:val="0000FF"/>
            <w:sz w:val="26"/>
            <w:szCs w:val="26"/>
            <w:lang w:val="en-US"/>
          </w:rPr>
          <w:t>art. 2</w:t>
        </w:r>
      </w:hyperlink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din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Legea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nr. 157/2005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pentru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ratificarea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hyperlink r:id="rId7" w:history="1">
        <w:proofErr w:type="spellStart"/>
        <w:r w:rsidRPr="00330FD6">
          <w:rPr>
            <w:rFonts w:ascii="Arial" w:eastAsia="Times New Roman" w:hAnsi="Arial" w:cs="Arial"/>
            <w:i/>
            <w:iCs/>
            <w:color w:val="0000FF"/>
            <w:sz w:val="26"/>
            <w:szCs w:val="26"/>
            <w:lang w:val="en-US"/>
          </w:rPr>
          <w:t>Tratatului</w:t>
        </w:r>
        <w:proofErr w:type="spellEnd"/>
      </w:hyperlink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dintre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Regatul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Belgiei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Republica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Cehă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Regatul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Danemarcei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Republica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Federală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Germania,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Republica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Estonia,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Republica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Elenă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Regatul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Spaniei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Republica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Franceză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Irlanda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Republica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Italiană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Republica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Cipru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Republica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Letonia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Republica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Lituania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Marele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Ducat al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Luxemburgului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Republica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Ungară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Republica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Malta,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Regatul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Ţărilor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de Jos,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Republica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Austria,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Republica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Polonă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Republica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Portugheză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Republica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Slovenia,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Republica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Slovacă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Republica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Finlanda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Regatul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Suediei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Regatul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Unit al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Marii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Britanii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şi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Irlandei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de Nord (state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membre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ale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Uniunii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Europene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)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şi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Republica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Bulgaria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şi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România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privind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aderarea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Republicii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Bulgaria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şi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a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României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la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Uniunea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Europeană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semnat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de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România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la Luxemburg la 25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aprilie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2005,  </w:t>
      </w:r>
    </w:p>
    <w:p w:rsidR="00330FD6" w:rsidRPr="00330FD6" w:rsidRDefault="00330FD6" w:rsidP="00330FD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</w:pPr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   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în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temeiul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prevederilor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art. 5 </w:t>
      </w:r>
      <w:hyperlink r:id="rId8" w:history="1">
        <w:proofErr w:type="spellStart"/>
        <w:r w:rsidRPr="00330FD6">
          <w:rPr>
            <w:rFonts w:ascii="Arial" w:eastAsia="Times New Roman" w:hAnsi="Arial" w:cs="Arial"/>
            <w:i/>
            <w:iCs/>
            <w:color w:val="0000FF"/>
            <w:sz w:val="26"/>
            <w:szCs w:val="26"/>
            <w:lang w:val="en-US"/>
          </w:rPr>
          <w:t>alin</w:t>
        </w:r>
        <w:proofErr w:type="spellEnd"/>
        <w:r w:rsidRPr="00330FD6">
          <w:rPr>
            <w:rFonts w:ascii="Arial" w:eastAsia="Times New Roman" w:hAnsi="Arial" w:cs="Arial"/>
            <w:i/>
            <w:iCs/>
            <w:color w:val="0000FF"/>
            <w:sz w:val="26"/>
            <w:szCs w:val="26"/>
            <w:lang w:val="en-US"/>
          </w:rPr>
          <w:t>. (4)</w:t>
        </w:r>
      </w:hyperlink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din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Hotărârea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Guvernului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nr. 21/2015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privind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organizarea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şi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funcţionarea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Ministerului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Transporturilor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cu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modificările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şi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completările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ulterioare</w:t>
      </w:r>
      <w:proofErr w:type="spellEnd"/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,</w:t>
      </w:r>
      <w:r w:rsidRPr="00330FD6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br/>
        <w:t xml:space="preserve">  </w:t>
      </w:r>
    </w:p>
    <w:p w:rsidR="00330FD6" w:rsidRPr="00330FD6" w:rsidRDefault="00330FD6" w:rsidP="00330FD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ministrul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transporturilor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emite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următorul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ordin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:</w:t>
      </w:r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</w:r>
    </w:p>
    <w:p w:rsidR="00330FD6" w:rsidRPr="00330FD6" w:rsidRDefault="00330FD6" w:rsidP="00330F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330FD6">
        <w:rPr>
          <w:rFonts w:ascii="Arial" w:eastAsia="Times New Roman" w:hAnsi="Arial" w:cs="Arial"/>
          <w:b/>
          <w:bCs/>
          <w:color w:val="008000"/>
          <w:sz w:val="26"/>
          <w:szCs w:val="26"/>
          <w:lang w:val="en-US"/>
        </w:rPr>
        <w:t>Art. I. -</w:t>
      </w:r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 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Ordinul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ministrului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transporturilor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infrastructurii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9" w:history="1">
        <w:r w:rsidRPr="00330FD6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nr. 422/2011</w:t>
        </w:r>
      </w:hyperlink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privind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normele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tehnice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siguranţă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pentru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navele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maritime de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pasageri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publicat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Monitorul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Oficial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al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României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Partea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I, nr. 503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503 bis din 14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iulie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2011, se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modifică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se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completează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după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cum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urmează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:  </w:t>
      </w:r>
    </w:p>
    <w:p w:rsidR="00330FD6" w:rsidRPr="00330FD6" w:rsidRDefault="00330FD6" w:rsidP="00330F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330FD6">
        <w:rPr>
          <w:rFonts w:ascii="Arial" w:eastAsia="Times New Roman" w:hAnsi="Arial" w:cs="Arial"/>
          <w:b/>
          <w:bCs/>
          <w:color w:val="000080"/>
          <w:sz w:val="26"/>
          <w:szCs w:val="26"/>
          <w:lang w:val="en-US"/>
        </w:rPr>
        <w:t>1.</w:t>
      </w:r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Menţiunea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privind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transpunerea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normelor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Uniunii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Europene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se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modifică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va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avea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următorul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cuprins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:  </w:t>
      </w:r>
    </w:p>
    <w:p w:rsidR="00330FD6" w:rsidRPr="00330FD6" w:rsidRDefault="00330FD6" w:rsidP="00330FD6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   " </w:t>
      </w:r>
    </w:p>
    <w:p w:rsidR="00330FD6" w:rsidRPr="00330FD6" w:rsidRDefault="00330FD6" w:rsidP="00330FD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* </w:t>
      </w:r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  <w:t xml:space="preserve">  </w:t>
      </w:r>
    </w:p>
    <w:p w:rsidR="00330FD6" w:rsidRPr="00330FD6" w:rsidRDefault="00330FD6" w:rsidP="00330F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   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Prezentul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ordin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transpune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Directiva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10" w:history="1">
        <w:r w:rsidRPr="00330FD6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2009/45</w:t>
        </w:r>
      </w:hyperlink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/CE a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Parlamentului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European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Consiliului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din 6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mai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2009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privind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normele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standardele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siguranţă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pentru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navele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pasageri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publicată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Jurnalul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Oficial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al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Uniunii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Europene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seria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L, nr. 163 din 25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iunie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2009,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aşa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cum a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fost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amendată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prin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Directiva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11" w:history="1">
        <w:r w:rsidRPr="00330FD6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2010/36</w:t>
        </w:r>
      </w:hyperlink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/UE a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Comisiei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din 1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iunie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2010 de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modificare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Directivei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12" w:history="1">
        <w:r w:rsidRPr="00330FD6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2009/45</w:t>
        </w:r>
      </w:hyperlink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/CE a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Parlamentului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European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Consiliului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privind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regulile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standardele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siguranţă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pentru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navele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pasageri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publicată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Jurnalul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Oficial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al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Uniunii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Europene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seria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L, nr. 162 din 29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iunie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2010, precum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prin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Directiva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(UE) </w:t>
      </w:r>
      <w:hyperlink r:id="rId13" w:history="1">
        <w:r w:rsidRPr="00330FD6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2016/844</w:t>
        </w:r>
      </w:hyperlink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Comisiei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din 27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mai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2016 de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modificare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Directivei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14" w:history="1">
        <w:r w:rsidRPr="00330FD6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2009/45</w:t>
        </w:r>
      </w:hyperlink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/CE a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Parlamentului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European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Consiliului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privind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normele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standardele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siguranţă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pentru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navele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pasageri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publicată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Jurnalul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Oficial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al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Uniunii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Europene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seria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L, nr. 141 din 28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mai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2016,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aşa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cum a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fost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rectificată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prin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rectificarea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publicată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Jurnalul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Oficial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al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Uniunii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Europene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seria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L, nr. 193 din 19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iulie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2016."  </w:t>
      </w:r>
    </w:p>
    <w:p w:rsidR="00330FD6" w:rsidRPr="00330FD6" w:rsidRDefault="00330FD6" w:rsidP="00330F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330FD6">
        <w:rPr>
          <w:rFonts w:ascii="Arial" w:eastAsia="Times New Roman" w:hAnsi="Arial" w:cs="Arial"/>
          <w:b/>
          <w:bCs/>
          <w:color w:val="000080"/>
          <w:sz w:val="26"/>
          <w:szCs w:val="26"/>
          <w:lang w:val="en-US"/>
        </w:rPr>
        <w:t>2.</w:t>
      </w:r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Anexa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15" w:history="1">
        <w:r w:rsidRPr="00330FD6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nr. 1</w:t>
        </w:r>
      </w:hyperlink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"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Norme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tehnice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siguranţă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pentru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navele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maritime de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pasageri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care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efectuează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voiaje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interne" se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modifică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se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completează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conformitate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cu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anexa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care face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parte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integrantă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din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prezentul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ordin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  </w:t>
      </w:r>
    </w:p>
    <w:p w:rsidR="00330FD6" w:rsidRPr="00330FD6" w:rsidRDefault="00330FD6" w:rsidP="00330F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330FD6">
        <w:rPr>
          <w:rFonts w:ascii="Arial" w:eastAsia="Times New Roman" w:hAnsi="Arial" w:cs="Arial"/>
          <w:b/>
          <w:bCs/>
          <w:color w:val="008000"/>
          <w:sz w:val="26"/>
          <w:szCs w:val="26"/>
          <w:lang w:val="en-US"/>
        </w:rPr>
        <w:t>Art. II. -</w:t>
      </w:r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 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Prezentul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ordin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se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publică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Monitorul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Oficial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al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României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Partea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I. </w:t>
      </w:r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</w:r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  <w:t xml:space="preserve">  </w:t>
      </w:r>
      <w:bookmarkStart w:id="0" w:name="_GoBack"/>
      <w:bookmarkEnd w:id="0"/>
    </w:p>
    <w:p w:rsidR="00330FD6" w:rsidRPr="00330FD6" w:rsidRDefault="00330FD6" w:rsidP="00330FD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* </w:t>
      </w:r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  <w:t xml:space="preserve">  </w:t>
      </w:r>
    </w:p>
    <w:p w:rsidR="00330FD6" w:rsidRPr="00330FD6" w:rsidRDefault="00330FD6" w:rsidP="00330F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   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Prezentul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ordin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transpune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Directiva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(UE) </w:t>
      </w:r>
      <w:hyperlink r:id="rId16" w:history="1">
        <w:r w:rsidRPr="00330FD6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2016/844</w:t>
        </w:r>
      </w:hyperlink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Comisiei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din 27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mai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2016 de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modificare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Directivei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17" w:history="1">
        <w:r w:rsidRPr="00330FD6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2009/45</w:t>
        </w:r>
      </w:hyperlink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/CE a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Parlamentului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European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Consiliului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privind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normele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standardele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siguranţă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pentru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navele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pasageri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publicată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Jurnalul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Oficial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al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Uniunii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Europene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seria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L, nr. 141 din 28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mai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2016,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aşa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cum a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fost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rectificată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prin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rectificarea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publicată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Jurnalul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Oficial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al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Uniunii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Europene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seria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L, nr. 193 din 19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iulie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2016.</w:t>
      </w:r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  <w:t xml:space="preserve">  </w:t>
      </w:r>
    </w:p>
    <w:p w:rsidR="00330FD6" w:rsidRPr="00330FD6" w:rsidRDefault="00330FD6" w:rsidP="00330F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</w:p>
    <w:tbl>
      <w:tblPr>
        <w:tblW w:w="23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2205"/>
        <w:gridCol w:w="113"/>
      </w:tblGrid>
      <w:tr w:rsidR="00330FD6" w:rsidRPr="00330FD6" w:rsidTr="00330FD6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0FD6" w:rsidRPr="00330FD6" w:rsidRDefault="00330FD6" w:rsidP="00330F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0FD6" w:rsidRPr="00330FD6" w:rsidRDefault="00330FD6" w:rsidP="0033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0FD6" w:rsidRPr="00330FD6" w:rsidRDefault="00330FD6" w:rsidP="0033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30FD6" w:rsidRPr="00330FD6" w:rsidTr="00330FD6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0FD6" w:rsidRPr="00330FD6" w:rsidRDefault="00330FD6" w:rsidP="0033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0FD6" w:rsidRPr="00330FD6" w:rsidRDefault="00330FD6" w:rsidP="00330F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330F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Ministrul</w:t>
            </w:r>
            <w:proofErr w:type="spellEnd"/>
            <w:r w:rsidRPr="00330F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330F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transporturilor</w:t>
            </w:r>
            <w:proofErr w:type="spellEnd"/>
            <w:r w:rsidRPr="00330F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,</w:t>
            </w:r>
            <w:r w:rsidRPr="00330F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br/>
              <w:t>Alexandru-</w:t>
            </w:r>
            <w:proofErr w:type="spellStart"/>
            <w:r w:rsidRPr="00330F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Răzvan</w:t>
            </w:r>
            <w:proofErr w:type="spellEnd"/>
            <w:r w:rsidRPr="00330FD6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Cuc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0FD6" w:rsidRPr="00330FD6" w:rsidRDefault="00330FD6" w:rsidP="00330F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</w:tbl>
    <w:p w:rsidR="00330FD6" w:rsidRPr="00330FD6" w:rsidRDefault="00330FD6" w:rsidP="00330F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</w:p>
    <w:p w:rsidR="00330FD6" w:rsidRPr="00330FD6" w:rsidRDefault="00330FD6" w:rsidP="00330F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   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Bucureşti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27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iulie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2017.  </w:t>
      </w:r>
    </w:p>
    <w:p w:rsidR="00330FD6" w:rsidRPr="00330FD6" w:rsidRDefault="00330FD6" w:rsidP="00330F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 Nr. 1.203.</w:t>
      </w:r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</w:r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  <w:t xml:space="preserve">  </w:t>
      </w:r>
    </w:p>
    <w:p w:rsidR="00330FD6" w:rsidRPr="00330FD6" w:rsidRDefault="00330FD6" w:rsidP="00330FD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330FD6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  <w:lang w:val="en-US"/>
        </w:rPr>
        <w:t>ANEXĂ</w:t>
      </w:r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  <w:t xml:space="preserve">  </w:t>
      </w:r>
    </w:p>
    <w:p w:rsidR="00330FD6" w:rsidRPr="00330FD6" w:rsidRDefault="00330FD6" w:rsidP="00330FD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hyperlink r:id="rId18" w:history="1">
        <w:r w:rsidRPr="00330FD6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MODIFICĂRI ŞI COMPLETĂRI</w:t>
        </w:r>
      </w:hyperlink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  <w:t xml:space="preserve">la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Normele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tehnice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siguranţă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pentru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navele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maritime de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pasageri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care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efectuează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voiaje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interne,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prevăzute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anexa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nr. 1 la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Ordinul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ministrului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transporturilor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>infrastructurii</w:t>
      </w:r>
      <w:proofErr w:type="spellEnd"/>
      <w:r w:rsidRPr="00330FD6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nr. 422/2011  </w:t>
      </w:r>
    </w:p>
    <w:p w:rsidR="00F31BBA" w:rsidRDefault="00F31BBA"/>
    <w:sectPr w:rsidR="00F31BBA" w:rsidSect="00885FF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D6"/>
    <w:rsid w:val="00330FD6"/>
    <w:rsid w:val="00602C81"/>
    <w:rsid w:val="00885FF0"/>
    <w:rsid w:val="00F3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C21E1"/>
  <w15:chartTrackingRefBased/>
  <w15:docId w15:val="{FA504631-B721-481B-8F55-19E5F537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1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5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5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5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519717%2073164911" TargetMode="External"/><Relationship Id="rId13" Type="http://schemas.openxmlformats.org/officeDocument/2006/relationships/hyperlink" Target="act:1195388%200" TargetMode="External"/><Relationship Id="rId18" Type="http://schemas.openxmlformats.org/officeDocument/2006/relationships/hyperlink" Target="act:1686377%200" TargetMode="Externa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hyperlink" Target="act:97376%200" TargetMode="External"/><Relationship Id="rId12" Type="http://schemas.openxmlformats.org/officeDocument/2006/relationships/hyperlink" Target="act:280743%200" TargetMode="External"/><Relationship Id="rId17" Type="http://schemas.openxmlformats.org/officeDocument/2006/relationships/hyperlink" Target="act:280743%200" TargetMode="External"/><Relationship Id="rId2" Type="http://schemas.openxmlformats.org/officeDocument/2006/relationships/settings" Target="settings.xml"/><Relationship Id="rId16" Type="http://schemas.openxmlformats.org/officeDocument/2006/relationships/hyperlink" Target="act:1195388%20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act:69295%2013179039" TargetMode="External"/><Relationship Id="rId11" Type="http://schemas.openxmlformats.org/officeDocument/2006/relationships/hyperlink" Target="act:283362%200" TargetMode="External"/><Relationship Id="rId5" Type="http://schemas.openxmlformats.org/officeDocument/2006/relationships/hyperlink" Target="javascript:;" TargetMode="External"/><Relationship Id="rId15" Type="http://schemas.openxmlformats.org/officeDocument/2006/relationships/hyperlink" Target="act:260811%2056898299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act:280743%200" TargetMode="External"/><Relationship Id="rId19" Type="http://schemas.openxmlformats.org/officeDocument/2006/relationships/fontTable" Target="fontTable.xml"/><Relationship Id="rId4" Type="http://schemas.openxmlformats.org/officeDocument/2006/relationships/hyperlink" Target="dataIncarcare:" TargetMode="External"/><Relationship Id="rId9" Type="http://schemas.openxmlformats.org/officeDocument/2006/relationships/hyperlink" Target="act:258881%200" TargetMode="External"/><Relationship Id="rId14" Type="http://schemas.openxmlformats.org/officeDocument/2006/relationships/hyperlink" Target="act:280743%200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39988EA48CF4CB8D699C04E93A2C0" ma:contentTypeVersion="0" ma:contentTypeDescription="Creați un document nou." ma:contentTypeScope="" ma:versionID="ad862e61dc220b54a811e55819c32d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476E42-34A0-4875-AC76-EA95B8AB1B20}"/>
</file>

<file path=customXml/itemProps2.xml><?xml version="1.0" encoding="utf-8"?>
<ds:datastoreItem xmlns:ds="http://schemas.openxmlformats.org/officeDocument/2006/customXml" ds:itemID="{C4C462E1-DCF1-4E68-BC7A-A8E521BD0925}"/>
</file>

<file path=customXml/itemProps3.xml><?xml version="1.0" encoding="utf-8"?>
<ds:datastoreItem xmlns:ds="http://schemas.openxmlformats.org/officeDocument/2006/customXml" ds:itemID="{9D27DE9B-6469-46DF-8796-D320B4B44D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Voinea (Fulina)</dc:creator>
  <cp:keywords/>
  <dc:description/>
  <cp:lastModifiedBy>Manuela Voinea (Fulina)</cp:lastModifiedBy>
  <cp:revision>1</cp:revision>
  <dcterms:created xsi:type="dcterms:W3CDTF">2022-01-27T09:32:00Z</dcterms:created>
  <dcterms:modified xsi:type="dcterms:W3CDTF">2022-01-27T09:34:00Z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0x01010053039988EA48CF4CB8D699C04E93A2C0</vt:lpwstr>
  </property>
</Properties>
</file>