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E66A" w14:textId="1A811E45" w:rsidR="00BD1AA1" w:rsidRPr="00ED03D0" w:rsidRDefault="008F77A2" w:rsidP="00630807">
      <w:pPr>
        <w:spacing w:after="0"/>
        <w:ind w:left="1416" w:firstLine="708"/>
        <w:rPr>
          <w:rFonts w:ascii="Times New Roman" w:hAnsi="Times New Roman" w:cs="Times New Roman"/>
          <w:b/>
          <w:color w:val="FF0000"/>
        </w:rPr>
      </w:pPr>
      <w:r w:rsidRPr="00ED03D0">
        <w:rPr>
          <w:rFonts w:ascii="Times New Roman" w:hAnsi="Times New Roman" w:cs="Times New Roman"/>
          <w:b/>
          <w:color w:val="FF0000"/>
        </w:rPr>
        <w:tab/>
      </w:r>
      <w:r w:rsidRPr="00ED03D0">
        <w:rPr>
          <w:rFonts w:ascii="Times New Roman" w:hAnsi="Times New Roman" w:cs="Times New Roman"/>
          <w:b/>
          <w:color w:val="FF0000"/>
        </w:rPr>
        <w:tab/>
      </w:r>
      <w:r w:rsidRPr="00ED03D0">
        <w:rPr>
          <w:rFonts w:ascii="Times New Roman" w:hAnsi="Times New Roman" w:cs="Times New Roman"/>
          <w:b/>
          <w:color w:val="FF0000"/>
        </w:rPr>
        <w:tab/>
      </w:r>
      <w:r w:rsidRPr="00ED03D0">
        <w:rPr>
          <w:rFonts w:ascii="Times New Roman" w:hAnsi="Times New Roman" w:cs="Times New Roman"/>
          <w:b/>
          <w:color w:val="FF0000"/>
        </w:rPr>
        <w:tab/>
      </w:r>
      <w:r w:rsidRPr="00ED03D0">
        <w:rPr>
          <w:rFonts w:ascii="Times New Roman" w:hAnsi="Times New Roman" w:cs="Times New Roman"/>
          <w:b/>
          <w:color w:val="FF0000"/>
        </w:rPr>
        <w:tab/>
      </w:r>
      <w:r w:rsidR="000F25BB" w:rsidRPr="00ED03D0">
        <w:rPr>
          <w:rFonts w:ascii="Times New Roman" w:hAnsi="Times New Roman" w:cs="Times New Roman"/>
          <w:b/>
          <w:color w:val="FF0000"/>
        </w:rPr>
        <w:t xml:space="preserve">   </w:t>
      </w:r>
    </w:p>
    <w:p w14:paraId="166A49C7" w14:textId="310E1A8E" w:rsidR="000E5AA2" w:rsidRPr="00ED03D0" w:rsidRDefault="004562AD" w:rsidP="008F77A2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ED03D0">
        <w:rPr>
          <w:rFonts w:ascii="Times New Roman" w:hAnsi="Times New Roman" w:cs="Times New Roman"/>
          <w:b/>
        </w:rPr>
        <w:t>FORMULAR PROPUNERE TEHNICĂ</w:t>
      </w:r>
      <w:r w:rsidR="000E5AA2" w:rsidRPr="00ED03D0">
        <w:rPr>
          <w:rFonts w:ascii="Times New Roman" w:hAnsi="Times New Roman" w:cs="Times New Roman"/>
          <w:b/>
        </w:rPr>
        <w:t xml:space="preserve"> </w:t>
      </w:r>
      <w:r w:rsidR="008F77A2" w:rsidRPr="00ED03D0">
        <w:rPr>
          <w:rFonts w:ascii="Times New Roman" w:hAnsi="Times New Roman" w:cs="Times New Roman"/>
          <w:b/>
        </w:rPr>
        <w:t>– MATRICE DE CONFORMITATE</w:t>
      </w:r>
    </w:p>
    <w:p w14:paraId="14D24F92" w14:textId="0DA78DD8" w:rsidR="004562AD" w:rsidRPr="00ED03D0" w:rsidRDefault="004562AD" w:rsidP="00BD1AA1">
      <w:pPr>
        <w:spacing w:after="0"/>
        <w:ind w:left="1416" w:firstLine="708"/>
        <w:rPr>
          <w:rFonts w:ascii="Times New Roman" w:hAnsi="Times New Roman" w:cs="Times New Roman"/>
          <w:b/>
        </w:rPr>
      </w:pPr>
    </w:p>
    <w:tbl>
      <w:tblPr>
        <w:tblStyle w:val="TableGrid"/>
        <w:tblW w:w="10931" w:type="dxa"/>
        <w:tblInd w:w="-275" w:type="dxa"/>
        <w:tblLook w:val="04A0" w:firstRow="1" w:lastRow="0" w:firstColumn="1" w:lastColumn="0" w:noHBand="0" w:noVBand="1"/>
      </w:tblPr>
      <w:tblGrid>
        <w:gridCol w:w="1192"/>
        <w:gridCol w:w="1390"/>
        <w:gridCol w:w="1457"/>
        <w:gridCol w:w="2439"/>
        <w:gridCol w:w="1096"/>
        <w:gridCol w:w="1404"/>
        <w:gridCol w:w="1945"/>
        <w:gridCol w:w="8"/>
      </w:tblGrid>
      <w:tr w:rsidR="00ED03D0" w:rsidRPr="00ED03D0" w14:paraId="30126291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5A5DF71A" w14:textId="4560A858" w:rsidR="004562AD" w:rsidRPr="00F5492B" w:rsidRDefault="004562AD" w:rsidP="00BD1A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92B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5286" w:type="dxa"/>
            <w:gridSpan w:val="3"/>
          </w:tcPr>
          <w:p w14:paraId="61DD7C15" w14:textId="418CD120" w:rsidR="004562AD" w:rsidRPr="00ED03D0" w:rsidRDefault="004562AD" w:rsidP="00535C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03D0">
              <w:rPr>
                <w:rFonts w:ascii="Times New Roman" w:hAnsi="Times New Roman" w:cs="Times New Roman"/>
                <w:b/>
              </w:rPr>
              <w:t>Cerinț</w:t>
            </w:r>
            <w:r w:rsidR="001C7277">
              <w:rPr>
                <w:rFonts w:ascii="Times New Roman" w:hAnsi="Times New Roman" w:cs="Times New Roman"/>
                <w:b/>
              </w:rPr>
              <w:t>e</w:t>
            </w:r>
            <w:r w:rsidRPr="00ED03D0">
              <w:rPr>
                <w:rFonts w:ascii="Times New Roman" w:hAnsi="Times New Roman" w:cs="Times New Roman"/>
                <w:b/>
              </w:rPr>
              <w:t xml:space="preserve"> </w:t>
            </w:r>
            <w:r w:rsidR="001C7277">
              <w:rPr>
                <w:rFonts w:ascii="Times New Roman" w:hAnsi="Times New Roman" w:cs="Times New Roman"/>
                <w:b/>
              </w:rPr>
              <w:t>Specificații tehnice</w:t>
            </w:r>
          </w:p>
        </w:tc>
        <w:tc>
          <w:tcPr>
            <w:tcW w:w="4445" w:type="dxa"/>
            <w:gridSpan w:val="3"/>
          </w:tcPr>
          <w:p w14:paraId="676CE8F9" w14:textId="77777777" w:rsidR="004562AD" w:rsidRPr="00ED03D0" w:rsidRDefault="008F77A2" w:rsidP="008F77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03D0">
              <w:rPr>
                <w:rFonts w:ascii="Times New Roman" w:hAnsi="Times New Roman" w:cs="Times New Roman"/>
                <w:b/>
              </w:rPr>
              <w:t>Oferta tehnică ofertant</w:t>
            </w:r>
          </w:p>
          <w:p w14:paraId="08EE1117" w14:textId="17D9EC24" w:rsidR="008F77A2" w:rsidRPr="00ED03D0" w:rsidRDefault="008F77A2" w:rsidP="008F77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03D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</w:tc>
      </w:tr>
      <w:tr w:rsidR="00ED03D0" w:rsidRPr="00ED03D0" w14:paraId="6403E57D" w14:textId="77777777" w:rsidTr="00F80612">
        <w:tc>
          <w:tcPr>
            <w:tcW w:w="10931" w:type="dxa"/>
            <w:gridSpan w:val="8"/>
            <w:shd w:val="clear" w:color="auto" w:fill="D9D9D9" w:themeFill="background1" w:themeFillShade="D9"/>
          </w:tcPr>
          <w:p w14:paraId="333A70BE" w14:textId="204919FC" w:rsidR="00B9281A" w:rsidRPr="00F5492B" w:rsidRDefault="000F0900" w:rsidP="00BD1A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6FE7">
              <w:rPr>
                <w:rFonts w:ascii="Times New Roman" w:hAnsi="Times New Roman" w:cs="Times New Roman"/>
                <w:b/>
              </w:rPr>
              <w:t>.</w:t>
            </w:r>
            <w:r w:rsidR="00A63271" w:rsidRPr="00F5492B">
              <w:rPr>
                <w:rFonts w:ascii="Times New Roman" w:hAnsi="Times New Roman" w:cs="Times New Roman"/>
                <w:b/>
              </w:rPr>
              <w:t>P</w:t>
            </w:r>
            <w:r w:rsidR="00B9281A" w:rsidRPr="00F5492B">
              <w:rPr>
                <w:rFonts w:ascii="Times New Roman" w:hAnsi="Times New Roman" w:cs="Times New Roman"/>
                <w:b/>
              </w:rPr>
              <w:t>roduselor solicitate</w:t>
            </w:r>
          </w:p>
        </w:tc>
      </w:tr>
      <w:tr w:rsidR="00ED03D0" w:rsidRPr="00ED03D0" w14:paraId="034EBB48" w14:textId="77777777" w:rsidTr="0038340C">
        <w:trPr>
          <w:gridAfter w:val="1"/>
          <w:wAfter w:w="8" w:type="dxa"/>
        </w:trPr>
        <w:tc>
          <w:tcPr>
            <w:tcW w:w="1192" w:type="dxa"/>
            <w:vMerge w:val="restart"/>
          </w:tcPr>
          <w:p w14:paraId="253C25A0" w14:textId="7DF7F359" w:rsidR="000C4ACA" w:rsidRPr="00F5492B" w:rsidRDefault="000F0900" w:rsidP="00644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14:paraId="526C6A1C" w14:textId="31E9105E" w:rsidR="000C4ACA" w:rsidRPr="009A1235" w:rsidRDefault="000C4ACA" w:rsidP="00D14AF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1235">
              <w:rPr>
                <w:rFonts w:ascii="Times New Roman" w:hAnsi="Times New Roman" w:cs="Times New Roman"/>
                <w:b/>
              </w:rPr>
              <w:t xml:space="preserve">Cantitate </w:t>
            </w:r>
            <w:r w:rsidRPr="009A1235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9A1235">
              <w:rPr>
                <w:rFonts w:ascii="Times New Roman" w:hAnsi="Times New Roman" w:cs="Times New Roman"/>
                <w:b/>
                <w:lang w:val="en-US"/>
              </w:rPr>
              <w:t>buc</w:t>
            </w:r>
            <w:proofErr w:type="spellEnd"/>
            <w:r w:rsidRPr="009A1235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1457" w:type="dxa"/>
          </w:tcPr>
          <w:p w14:paraId="242F950E" w14:textId="74DC5379" w:rsidR="000C4ACA" w:rsidRPr="009A1235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235">
              <w:rPr>
                <w:rFonts w:ascii="Times New Roman" w:hAnsi="Times New Roman" w:cs="Times New Roman"/>
                <w:b/>
              </w:rPr>
              <w:t>Data de livrare solicitată</w:t>
            </w:r>
          </w:p>
        </w:tc>
        <w:tc>
          <w:tcPr>
            <w:tcW w:w="2439" w:type="dxa"/>
          </w:tcPr>
          <w:p w14:paraId="0F7C29EB" w14:textId="15AD2425" w:rsidR="000C4ACA" w:rsidRPr="009A1235" w:rsidRDefault="000C4ACA" w:rsidP="00BD1AA1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9A1235">
              <w:rPr>
                <w:rFonts w:ascii="Times New Roman" w:hAnsi="Times New Roman" w:cs="Times New Roman"/>
                <w:b/>
              </w:rPr>
              <w:t>Specificații tehnice SAU cerințe funcționale extinse</w:t>
            </w:r>
          </w:p>
        </w:tc>
        <w:tc>
          <w:tcPr>
            <w:tcW w:w="1096" w:type="dxa"/>
          </w:tcPr>
          <w:p w14:paraId="0BB87A3F" w14:textId="248A241F" w:rsidR="000C4ACA" w:rsidRPr="009A1235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235">
              <w:rPr>
                <w:rFonts w:ascii="Times New Roman" w:hAnsi="Times New Roman" w:cs="Times New Roman"/>
                <w:b/>
              </w:rPr>
              <w:t xml:space="preserve">Cantitate </w:t>
            </w:r>
          </w:p>
          <w:p w14:paraId="05DE7D84" w14:textId="3859B56E" w:rsidR="000C4ACA" w:rsidRPr="009A1235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9A1235">
              <w:rPr>
                <w:rFonts w:ascii="Times New Roman" w:hAnsi="Times New Roman" w:cs="Times New Roman"/>
                <w:b/>
                <w:lang w:val="en-US"/>
              </w:rPr>
              <w:t>buc</w:t>
            </w:r>
            <w:proofErr w:type="spellEnd"/>
            <w:r w:rsidRPr="009A1235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1404" w:type="dxa"/>
          </w:tcPr>
          <w:p w14:paraId="4381EAB9" w14:textId="212B5E8C" w:rsidR="000C4ACA" w:rsidRPr="009A1235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hAnsi="Times New Roman" w:cs="Times New Roman"/>
                <w:b/>
              </w:rPr>
              <w:t>Data de livrare solicitată</w:t>
            </w:r>
          </w:p>
        </w:tc>
        <w:tc>
          <w:tcPr>
            <w:tcW w:w="1945" w:type="dxa"/>
          </w:tcPr>
          <w:p w14:paraId="2960D817" w14:textId="17D6E3C6" w:rsidR="000C4ACA" w:rsidRPr="009A1235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hAnsi="Times New Roman" w:cs="Times New Roman"/>
                <w:b/>
              </w:rPr>
              <w:t>Specificații tehnice SAU cerințe funcționale extinse</w:t>
            </w:r>
          </w:p>
        </w:tc>
      </w:tr>
      <w:tr w:rsidR="00ED03D0" w:rsidRPr="00ED03D0" w14:paraId="53283112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1829992A" w14:textId="77777777" w:rsidR="000C4ACA" w:rsidRPr="00F5492B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gridSpan w:val="3"/>
          </w:tcPr>
          <w:p w14:paraId="43509763" w14:textId="6A6C0765" w:rsidR="000C4ACA" w:rsidRPr="009A1235" w:rsidRDefault="000C4ACA" w:rsidP="00B6027F">
            <w:pPr>
              <w:spacing w:after="0"/>
              <w:ind w:right="60"/>
              <w:rPr>
                <w:rFonts w:ascii="Times New Roman" w:hAnsi="Times New Roman" w:cs="Times New Roman"/>
                <w:b/>
              </w:rPr>
            </w:pPr>
            <w:r w:rsidRPr="009A1235">
              <w:rPr>
                <w:rFonts w:ascii="Times New Roman" w:hAnsi="Times New Roman" w:cs="Times New Roman"/>
                <w:b/>
              </w:rPr>
              <w:t xml:space="preserve">A. </w:t>
            </w:r>
            <w:r w:rsidR="00535C62">
              <w:rPr>
                <w:rFonts w:ascii="Times New Roman" w:hAnsi="Times New Roman" w:cs="Times New Roman"/>
                <w:b/>
              </w:rPr>
              <w:t xml:space="preserve">CARNET DE </w:t>
            </w:r>
            <w:r w:rsidR="00D040DA">
              <w:rPr>
                <w:rFonts w:ascii="Times New Roman" w:hAnsi="Times New Roman" w:cs="Times New Roman"/>
                <w:b/>
              </w:rPr>
              <w:t>SERVICIU</w:t>
            </w:r>
            <w:r w:rsidRPr="009A12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45" w:type="dxa"/>
            <w:gridSpan w:val="3"/>
          </w:tcPr>
          <w:p w14:paraId="47F66908" w14:textId="13CD6745" w:rsidR="000C4ACA" w:rsidRPr="009A1235" w:rsidRDefault="000C4ACA" w:rsidP="00BD1AA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D03D0" w:rsidRPr="00ED03D0" w14:paraId="21F70FEC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67546D45" w14:textId="77777777" w:rsidR="000C4ACA" w:rsidRPr="00F5492B" w:rsidRDefault="000C4ACA" w:rsidP="00BD1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CF0D406" w14:textId="6C51688F" w:rsidR="000C4ACA" w:rsidRPr="009A1235" w:rsidRDefault="003058B6" w:rsidP="00BD1A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5C62">
              <w:rPr>
                <w:rFonts w:ascii="Times New Roman" w:hAnsi="Times New Roman" w:cs="Times New Roman"/>
              </w:rPr>
              <w:t>0</w:t>
            </w:r>
            <w:r w:rsidR="00B57EB0" w:rsidRPr="009A1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14:paraId="2E02A97F" w14:textId="653A04B6" w:rsidR="000C4ACA" w:rsidRPr="009A1235" w:rsidRDefault="000C4ACA" w:rsidP="00BD1A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hAnsi="Times New Roman" w:cs="Times New Roman"/>
              </w:rPr>
              <w:t>Maximum 30 zile de la emiterea notei de comandă</w:t>
            </w:r>
          </w:p>
        </w:tc>
        <w:tc>
          <w:tcPr>
            <w:tcW w:w="2439" w:type="dxa"/>
          </w:tcPr>
          <w:p w14:paraId="22CFE243" w14:textId="77777777" w:rsidR="001435D8" w:rsidRDefault="00B57EB0" w:rsidP="00BD1AA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Se va avea în vedere forma stemei conform prevederilor Legii nr. </w:t>
            </w:r>
            <w:r w:rsidR="001435D8">
              <w:rPr>
                <w:rFonts w:ascii="Times New Roman" w:eastAsia="Calibri" w:hAnsi="Times New Roman" w:cs="Times New Roman"/>
              </w:rPr>
              <w:t>146/2016 pentru modificarea Legii nr.</w:t>
            </w:r>
            <w:r w:rsidRPr="009A1235">
              <w:rPr>
                <w:rFonts w:ascii="Times New Roman" w:eastAsia="Calibri" w:hAnsi="Times New Roman" w:cs="Times New Roman"/>
              </w:rPr>
              <w:t xml:space="preserve">102/1992 privind stema țării și sigiliul statului. </w:t>
            </w:r>
          </w:p>
          <w:p w14:paraId="372D3345" w14:textId="28A15F5C" w:rsidR="000C4ACA" w:rsidRPr="009A1235" w:rsidRDefault="00B57EB0" w:rsidP="00BD1A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O.M.T. nr. </w:t>
            </w:r>
            <w:r w:rsidR="001435D8">
              <w:rPr>
                <w:rFonts w:ascii="Times New Roman" w:eastAsia="Calibri" w:hAnsi="Times New Roman" w:cs="Times New Roman"/>
              </w:rPr>
              <w:t>209</w:t>
            </w:r>
            <w:r w:rsidRPr="009A1235">
              <w:rPr>
                <w:rFonts w:ascii="Times New Roman" w:eastAsia="Calibri" w:hAnsi="Times New Roman" w:cs="Times New Roman"/>
              </w:rPr>
              <w:t>/20</w:t>
            </w:r>
            <w:r w:rsidR="00535C62">
              <w:rPr>
                <w:rFonts w:ascii="Times New Roman" w:eastAsia="Calibri" w:hAnsi="Times New Roman" w:cs="Times New Roman"/>
              </w:rPr>
              <w:t>2</w:t>
            </w:r>
            <w:r w:rsidR="001435D8">
              <w:rPr>
                <w:rFonts w:ascii="Times New Roman" w:eastAsia="Calibri" w:hAnsi="Times New Roman" w:cs="Times New Roman"/>
              </w:rPr>
              <w:t>2</w:t>
            </w:r>
            <w:r w:rsidR="00535C62">
              <w:rPr>
                <w:rFonts w:ascii="Times New Roman" w:eastAsia="Calibri" w:hAnsi="Times New Roman" w:cs="Times New Roman"/>
              </w:rPr>
              <w:t xml:space="preserve"> pentru </w:t>
            </w:r>
            <w:r w:rsidR="001435D8">
              <w:rPr>
                <w:rFonts w:ascii="Times New Roman" w:eastAsia="Calibri" w:hAnsi="Times New Roman" w:cs="Times New Roman"/>
              </w:rPr>
              <w:t xml:space="preserve">aprobarea standardelor de instruire, confirmarea competenței și certificarea calificărilor profesionale ale personalului navigant român de la bordul navelor de navigație interioară </w:t>
            </w:r>
          </w:p>
        </w:tc>
        <w:tc>
          <w:tcPr>
            <w:tcW w:w="1096" w:type="dxa"/>
          </w:tcPr>
          <w:p w14:paraId="334D9290" w14:textId="77777777" w:rsidR="000C4ACA" w:rsidRPr="009A1235" w:rsidRDefault="000C4ACA" w:rsidP="00BD1A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41FC7D3F" w14:textId="77777777" w:rsidR="000C4ACA" w:rsidRPr="009A1235" w:rsidRDefault="000C4ACA" w:rsidP="00BD1A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5C14B881" w14:textId="74AD316A" w:rsidR="000C4ACA" w:rsidRPr="009A1235" w:rsidRDefault="000C4ACA" w:rsidP="00BD1A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58B6" w:rsidRPr="00ED03D0" w14:paraId="6B02550A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0B964142" w14:textId="77777777" w:rsidR="003058B6" w:rsidRPr="00F5492B" w:rsidRDefault="003058B6" w:rsidP="00BD1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1" w:type="dxa"/>
            <w:gridSpan w:val="6"/>
          </w:tcPr>
          <w:p w14:paraId="78E4579F" w14:textId="5F42BA23" w:rsidR="003058B6" w:rsidRPr="003058B6" w:rsidRDefault="003058B6" w:rsidP="00BD1A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58B6">
              <w:rPr>
                <w:rFonts w:ascii="Times New Roman" w:hAnsi="Times New Roman" w:cs="Times New Roman"/>
                <w:b/>
              </w:rPr>
              <w:t xml:space="preserve">B. – </w:t>
            </w:r>
            <w:r w:rsidR="001435D8">
              <w:rPr>
                <w:rFonts w:ascii="Times New Roman" w:hAnsi="Times New Roman" w:cs="Times New Roman"/>
                <w:b/>
              </w:rPr>
              <w:t>FOLIE SECURIZARE CARNET SERVICIU</w:t>
            </w:r>
            <w:r w:rsidRPr="003058B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058B6" w:rsidRPr="00ED03D0" w14:paraId="44EDD5D8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4515D2F3" w14:textId="77777777" w:rsidR="003058B6" w:rsidRPr="00F5492B" w:rsidRDefault="003058B6" w:rsidP="003058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14A9E60" w14:textId="41760E92" w:rsidR="003058B6" w:rsidRDefault="003058B6" w:rsidP="003058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A1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14:paraId="56AAAA81" w14:textId="30B27612" w:rsidR="003058B6" w:rsidRPr="009A1235" w:rsidRDefault="003058B6" w:rsidP="003058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hAnsi="Times New Roman" w:cs="Times New Roman"/>
              </w:rPr>
              <w:t>Maximum 30 zile de la emiterea notei de comandă</w:t>
            </w:r>
          </w:p>
        </w:tc>
        <w:tc>
          <w:tcPr>
            <w:tcW w:w="2439" w:type="dxa"/>
          </w:tcPr>
          <w:p w14:paraId="3B941AB2" w14:textId="77777777" w:rsidR="001435D8" w:rsidRDefault="001435D8" w:rsidP="001435D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Se va avea în vedere forma stemei conform prevederilor Legii nr. </w:t>
            </w:r>
            <w:r>
              <w:rPr>
                <w:rFonts w:ascii="Times New Roman" w:eastAsia="Calibri" w:hAnsi="Times New Roman" w:cs="Times New Roman"/>
              </w:rPr>
              <w:t>146/2016 pentru modificarea Legii nr.</w:t>
            </w:r>
            <w:r w:rsidRPr="009A1235">
              <w:rPr>
                <w:rFonts w:ascii="Times New Roman" w:eastAsia="Calibri" w:hAnsi="Times New Roman" w:cs="Times New Roman"/>
              </w:rPr>
              <w:t xml:space="preserve">102/1992 privind stema țării și sigiliul statului. </w:t>
            </w:r>
          </w:p>
          <w:p w14:paraId="6C5C0AC6" w14:textId="3BD100E5" w:rsidR="003058B6" w:rsidRPr="009A1235" w:rsidRDefault="001435D8" w:rsidP="001435D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O.M.T. nr. </w:t>
            </w:r>
            <w:r>
              <w:rPr>
                <w:rFonts w:ascii="Times New Roman" w:eastAsia="Calibri" w:hAnsi="Times New Roman" w:cs="Times New Roman"/>
              </w:rPr>
              <w:t>209</w:t>
            </w:r>
            <w:r w:rsidRPr="009A1235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22 pentru aprobarea standardelor de instruire, confirmarea competenței și certificarea calificărilor profesionale ale personalului navigant român de la bordul navelor de navigație interioară</w:t>
            </w:r>
          </w:p>
        </w:tc>
        <w:tc>
          <w:tcPr>
            <w:tcW w:w="1096" w:type="dxa"/>
          </w:tcPr>
          <w:p w14:paraId="22164E0F" w14:textId="77777777" w:rsidR="003058B6" w:rsidRPr="009A1235" w:rsidRDefault="003058B6" w:rsidP="003058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4CBD604D" w14:textId="77777777" w:rsidR="003058B6" w:rsidRPr="009A1235" w:rsidRDefault="003058B6" w:rsidP="003058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824556C" w14:textId="77777777" w:rsidR="003058B6" w:rsidRPr="009A1235" w:rsidRDefault="003058B6" w:rsidP="003058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58B6" w:rsidRPr="00ED03D0" w14:paraId="682DC469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2F7C277C" w14:textId="77777777" w:rsidR="003058B6" w:rsidRPr="00F5492B" w:rsidRDefault="003058B6" w:rsidP="003058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1" w:type="dxa"/>
            <w:gridSpan w:val="6"/>
          </w:tcPr>
          <w:p w14:paraId="4D6649E5" w14:textId="67B94D31" w:rsidR="003058B6" w:rsidRPr="003058B6" w:rsidRDefault="003058B6" w:rsidP="003058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58B6">
              <w:rPr>
                <w:rFonts w:ascii="Times New Roman" w:hAnsi="Times New Roman" w:cs="Times New Roman"/>
                <w:b/>
              </w:rPr>
              <w:t xml:space="preserve">C. </w:t>
            </w:r>
            <w:r w:rsidR="001435D8">
              <w:rPr>
                <w:rFonts w:ascii="Times New Roman" w:hAnsi="Times New Roman" w:cs="Times New Roman"/>
                <w:b/>
              </w:rPr>
              <w:t>CARNET DE SERVICIU (DOCUMENT UNIC CARE COMBINA CERTIFICATELE DE CALIFICARE ALE UNIUNII ȘI CARNETUL DE SERVICIU)</w:t>
            </w:r>
            <w:r w:rsidRPr="003058B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058B6" w:rsidRPr="00ED03D0" w14:paraId="206EF281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0CCC4257" w14:textId="77777777" w:rsidR="003058B6" w:rsidRPr="00F5492B" w:rsidRDefault="003058B6" w:rsidP="003058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319B3CA" w14:textId="2689F40A" w:rsidR="003058B6" w:rsidRDefault="001435D8" w:rsidP="003058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58B6">
              <w:rPr>
                <w:rFonts w:ascii="Times New Roman" w:hAnsi="Times New Roman" w:cs="Times New Roman"/>
              </w:rPr>
              <w:t>0</w:t>
            </w:r>
            <w:r w:rsidR="003058B6" w:rsidRPr="009A1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14:paraId="5C12F7FD" w14:textId="06A2823D" w:rsidR="003058B6" w:rsidRPr="009A1235" w:rsidRDefault="003058B6" w:rsidP="003058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235">
              <w:rPr>
                <w:rFonts w:ascii="Times New Roman" w:hAnsi="Times New Roman" w:cs="Times New Roman"/>
              </w:rPr>
              <w:t>Maximum 30 zile de la emiterea notei de comandă</w:t>
            </w:r>
          </w:p>
        </w:tc>
        <w:tc>
          <w:tcPr>
            <w:tcW w:w="2439" w:type="dxa"/>
          </w:tcPr>
          <w:p w14:paraId="53D25DC8" w14:textId="77777777" w:rsidR="001435D8" w:rsidRDefault="001435D8" w:rsidP="001435D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Se va avea în vedere forma stemei conform prevederilor Legii nr. </w:t>
            </w:r>
            <w:r>
              <w:rPr>
                <w:rFonts w:ascii="Times New Roman" w:eastAsia="Calibri" w:hAnsi="Times New Roman" w:cs="Times New Roman"/>
              </w:rPr>
              <w:t xml:space="preserve">146/2016 pentru </w:t>
            </w:r>
            <w:r>
              <w:rPr>
                <w:rFonts w:ascii="Times New Roman" w:eastAsia="Calibri" w:hAnsi="Times New Roman" w:cs="Times New Roman"/>
              </w:rPr>
              <w:lastRenderedPageBreak/>
              <w:t>modificarea Legii nr.</w:t>
            </w:r>
            <w:r w:rsidRPr="009A1235">
              <w:rPr>
                <w:rFonts w:ascii="Times New Roman" w:eastAsia="Calibri" w:hAnsi="Times New Roman" w:cs="Times New Roman"/>
              </w:rPr>
              <w:t xml:space="preserve">102/1992 privind stema țării și sigiliul statului. </w:t>
            </w:r>
          </w:p>
          <w:p w14:paraId="5EC09A2C" w14:textId="4864AF93" w:rsidR="003058B6" w:rsidRPr="009A1235" w:rsidRDefault="001435D8" w:rsidP="001435D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O.M.T. nr. </w:t>
            </w:r>
            <w:r>
              <w:rPr>
                <w:rFonts w:ascii="Times New Roman" w:eastAsia="Calibri" w:hAnsi="Times New Roman" w:cs="Times New Roman"/>
              </w:rPr>
              <w:t>209</w:t>
            </w:r>
            <w:r w:rsidRPr="009A1235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22 pentru aprobarea standardelor de instruire, confirmarea competenței și certificarea calificărilor profesionale ale personalului navigant român de la bordul navelor de navigație interioară</w:t>
            </w:r>
          </w:p>
        </w:tc>
        <w:tc>
          <w:tcPr>
            <w:tcW w:w="1096" w:type="dxa"/>
          </w:tcPr>
          <w:p w14:paraId="1DE76E17" w14:textId="77777777" w:rsidR="003058B6" w:rsidRPr="009A1235" w:rsidRDefault="003058B6" w:rsidP="003058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5277359B" w14:textId="77777777" w:rsidR="003058B6" w:rsidRPr="009A1235" w:rsidRDefault="003058B6" w:rsidP="003058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42505F90" w14:textId="77777777" w:rsidR="003058B6" w:rsidRPr="009A1235" w:rsidRDefault="003058B6" w:rsidP="003058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2ACD" w:rsidRPr="00ED03D0" w14:paraId="2DA50E23" w14:textId="77777777" w:rsidTr="00B13C62">
        <w:trPr>
          <w:gridAfter w:val="1"/>
          <w:wAfter w:w="8" w:type="dxa"/>
        </w:trPr>
        <w:tc>
          <w:tcPr>
            <w:tcW w:w="1192" w:type="dxa"/>
            <w:vMerge/>
          </w:tcPr>
          <w:p w14:paraId="02C2C26D" w14:textId="77777777" w:rsidR="003C2ACD" w:rsidRPr="00F5492B" w:rsidRDefault="003C2ACD" w:rsidP="003058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1" w:type="dxa"/>
            <w:gridSpan w:val="6"/>
          </w:tcPr>
          <w:p w14:paraId="1A9DAA90" w14:textId="258AA3C9" w:rsidR="003C2ACD" w:rsidRPr="00ED03D0" w:rsidRDefault="003C2ACD" w:rsidP="003058B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2706E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– FOLIE SECURIZARE </w:t>
            </w:r>
            <w:r>
              <w:rPr>
                <w:rFonts w:ascii="Times New Roman" w:hAnsi="Times New Roman" w:cs="Times New Roman"/>
                <w:b/>
              </w:rPr>
              <w:t>CARNET DE SERVICIU (DOCUMENT UNIC CARE COMBINA CERTIFICATELE DE CALIFICARE ALE UNIUNII ȘI CARNETUL DE SERVICIU)</w:t>
            </w:r>
            <w:r w:rsidRPr="003058B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058B6" w:rsidRPr="00ED03D0" w14:paraId="4B237ED2" w14:textId="77777777" w:rsidTr="0038340C">
        <w:trPr>
          <w:gridAfter w:val="1"/>
          <w:wAfter w:w="8" w:type="dxa"/>
        </w:trPr>
        <w:tc>
          <w:tcPr>
            <w:tcW w:w="1192" w:type="dxa"/>
            <w:vMerge/>
          </w:tcPr>
          <w:p w14:paraId="33C44C9A" w14:textId="77777777" w:rsidR="003058B6" w:rsidRPr="00F5492B" w:rsidRDefault="003058B6" w:rsidP="003058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CBB82F8" w14:textId="58A67D8D" w:rsidR="003058B6" w:rsidRPr="002706E9" w:rsidRDefault="003C2ACD" w:rsidP="003058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58B6">
              <w:rPr>
                <w:rFonts w:ascii="Times New Roman" w:hAnsi="Times New Roman" w:cs="Times New Roman"/>
              </w:rPr>
              <w:t>0</w:t>
            </w:r>
            <w:r w:rsidR="003834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</w:tcPr>
          <w:p w14:paraId="109C2177" w14:textId="444EDF1E" w:rsidR="003058B6" w:rsidRPr="002706E9" w:rsidRDefault="003058B6" w:rsidP="003058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706E9">
              <w:rPr>
                <w:rFonts w:ascii="Times New Roman" w:hAnsi="Times New Roman" w:cs="Times New Roman"/>
              </w:rPr>
              <w:t>Maximum 30 zile de la emiterea notei de comandă</w:t>
            </w:r>
          </w:p>
        </w:tc>
        <w:tc>
          <w:tcPr>
            <w:tcW w:w="2439" w:type="dxa"/>
          </w:tcPr>
          <w:p w14:paraId="60E16AF0" w14:textId="77777777" w:rsidR="001F4319" w:rsidRDefault="001F4319" w:rsidP="001F431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Se va avea în vedere forma stemei conform prevederilor Legii nr. </w:t>
            </w:r>
            <w:r>
              <w:rPr>
                <w:rFonts w:ascii="Times New Roman" w:eastAsia="Calibri" w:hAnsi="Times New Roman" w:cs="Times New Roman"/>
              </w:rPr>
              <w:t>146/2016 pentru modificarea Legii nr.</w:t>
            </w:r>
            <w:r w:rsidRPr="009A1235">
              <w:rPr>
                <w:rFonts w:ascii="Times New Roman" w:eastAsia="Calibri" w:hAnsi="Times New Roman" w:cs="Times New Roman"/>
              </w:rPr>
              <w:t xml:space="preserve">102/1992 privind stema țării și sigiliul statului. </w:t>
            </w:r>
          </w:p>
          <w:p w14:paraId="50BC7CA4" w14:textId="42D05340" w:rsidR="003058B6" w:rsidRPr="00ED03D0" w:rsidRDefault="001F4319" w:rsidP="001F4319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A1235">
              <w:rPr>
                <w:rFonts w:ascii="Times New Roman" w:eastAsia="Calibri" w:hAnsi="Times New Roman" w:cs="Times New Roman"/>
              </w:rPr>
              <w:t xml:space="preserve">O.M.T. nr. </w:t>
            </w:r>
            <w:r>
              <w:rPr>
                <w:rFonts w:ascii="Times New Roman" w:eastAsia="Calibri" w:hAnsi="Times New Roman" w:cs="Times New Roman"/>
              </w:rPr>
              <w:t>209</w:t>
            </w:r>
            <w:r w:rsidRPr="009A1235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22 pentru aprobarea standardelor de instruire, confirmarea competenței și certificarea calificărilor profesionale ale personalului navigant român de la bordul navelor de navigație interioară</w:t>
            </w:r>
          </w:p>
        </w:tc>
        <w:tc>
          <w:tcPr>
            <w:tcW w:w="1096" w:type="dxa"/>
          </w:tcPr>
          <w:p w14:paraId="6A067212" w14:textId="77777777" w:rsidR="003058B6" w:rsidRPr="00ED03D0" w:rsidRDefault="003058B6" w:rsidP="003058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4" w:type="dxa"/>
          </w:tcPr>
          <w:p w14:paraId="14531C38" w14:textId="77777777" w:rsidR="003058B6" w:rsidRPr="00ED03D0" w:rsidRDefault="003058B6" w:rsidP="003058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5" w:type="dxa"/>
          </w:tcPr>
          <w:p w14:paraId="536E579A" w14:textId="77777777" w:rsidR="003058B6" w:rsidRPr="00ED03D0" w:rsidRDefault="003058B6" w:rsidP="003058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0187CA05" w14:textId="77777777" w:rsidTr="0038340C">
        <w:tc>
          <w:tcPr>
            <w:tcW w:w="1192" w:type="dxa"/>
            <w:shd w:val="clear" w:color="auto" w:fill="D9D9D9" w:themeFill="background1" w:themeFillShade="D9"/>
          </w:tcPr>
          <w:p w14:paraId="1C1E5147" w14:textId="35FB4778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9" w:type="dxa"/>
            <w:gridSpan w:val="7"/>
            <w:shd w:val="clear" w:color="auto" w:fill="D9D9D9" w:themeFill="background1" w:themeFillShade="D9"/>
          </w:tcPr>
          <w:p w14:paraId="516096D8" w14:textId="1D8BEBA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63F66">
              <w:rPr>
                <w:rFonts w:ascii="Times New Roman" w:hAnsi="Times New Roman" w:cs="Times New Roman"/>
                <w:b/>
              </w:rPr>
              <w:t>Cerințe funcționale extinse:</w:t>
            </w:r>
          </w:p>
        </w:tc>
      </w:tr>
      <w:tr w:rsidR="0038340C" w:rsidRPr="00ED03D0" w14:paraId="1321445E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1A4ECD04" w14:textId="5F09E11A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6" w:type="dxa"/>
            <w:gridSpan w:val="3"/>
          </w:tcPr>
          <w:p w14:paraId="4D1231DD" w14:textId="28708E47" w:rsidR="0038340C" w:rsidRDefault="0038340C" w:rsidP="0038340C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</w:t>
            </w:r>
            <w:r w:rsidRPr="00653543">
              <w:rPr>
                <w:rFonts w:ascii="Times New Roman" w:eastAsia="Calibri" w:hAnsi="Times New Roman" w:cs="Times New Roman"/>
                <w:b/>
              </w:rPr>
              <w:t xml:space="preserve">ARNET DE </w:t>
            </w:r>
            <w:r w:rsidR="005F1532">
              <w:rPr>
                <w:rFonts w:ascii="Times New Roman" w:eastAsia="Calibri" w:hAnsi="Times New Roman" w:cs="Times New Roman"/>
                <w:b/>
              </w:rPr>
              <w:t>SERVICIU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0ACD418" w14:textId="3B8BD1EE" w:rsidR="00E31B97" w:rsidRPr="00107C94" w:rsidRDefault="0059423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</w:t>
            </w:r>
            <w:r w:rsidR="00E31B97" w:rsidRPr="00107C94">
              <w:rPr>
                <w:rFonts w:ascii="Times New Roman" w:hAnsi="Times New Roman" w:cs="Times New Roman"/>
              </w:rPr>
              <w:t xml:space="preserve">Format </w:t>
            </w:r>
            <w:r>
              <w:rPr>
                <w:rFonts w:ascii="Times New Roman" w:hAnsi="Times New Roman" w:cs="Times New Roman"/>
              </w:rPr>
              <w:t xml:space="preserve">finit </w:t>
            </w:r>
            <w:r w:rsidR="00E31B97" w:rsidRPr="00107C94">
              <w:rPr>
                <w:rFonts w:ascii="Times New Roman" w:hAnsi="Times New Roman" w:cs="Times New Roman"/>
              </w:rPr>
              <w:t>A5, in conformitate cu ISO 216,</w:t>
            </w:r>
          </w:p>
          <w:p w14:paraId="6151888A" w14:textId="1643A7AA" w:rsidR="00E31B97" w:rsidRPr="00107C94" w:rsidRDefault="00E31B9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Suport interior</w:t>
            </w:r>
            <w:r w:rsidR="00594237">
              <w:rPr>
                <w:rFonts w:ascii="Times New Roman" w:hAnsi="Times New Roman" w:cs="Times New Roman"/>
              </w:rPr>
              <w:t xml:space="preserve">: hârtie </w:t>
            </w:r>
            <w:proofErr w:type="spellStart"/>
            <w:r w:rsidRPr="00107C94">
              <w:rPr>
                <w:rFonts w:ascii="Times New Roman" w:hAnsi="Times New Roman" w:cs="Times New Roman"/>
              </w:rPr>
              <w:t>offset</w:t>
            </w:r>
            <w:proofErr w:type="spellEnd"/>
            <w:r w:rsidRPr="00107C94">
              <w:rPr>
                <w:rFonts w:ascii="Times New Roman" w:hAnsi="Times New Roman" w:cs="Times New Roman"/>
              </w:rPr>
              <w:t xml:space="preserve"> 120 gr</w:t>
            </w:r>
            <w:r w:rsidR="00594237">
              <w:rPr>
                <w:rFonts w:ascii="Times New Roman" w:hAnsi="Times New Roman" w:cs="Times New Roman"/>
              </w:rPr>
              <w:t>/mp</w:t>
            </w:r>
          </w:p>
          <w:p w14:paraId="0FEFFE96" w14:textId="77777777" w:rsidR="00E31B97" w:rsidRPr="00107C94" w:rsidRDefault="00E31B9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Nr pagini 56+4 coperta</w:t>
            </w:r>
          </w:p>
          <w:p w14:paraId="05067BEA" w14:textId="37BD40DF" w:rsidR="00E31B97" w:rsidRPr="00107C94" w:rsidRDefault="00E31B9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Tipar o culoare</w:t>
            </w:r>
            <w:r w:rsidR="00594237">
              <w:rPr>
                <w:rFonts w:ascii="Times New Roman" w:hAnsi="Times New Roman" w:cs="Times New Roman"/>
              </w:rPr>
              <w:t xml:space="preserve"> față verso</w:t>
            </w:r>
          </w:p>
          <w:p w14:paraId="64CC750E" w14:textId="77777777" w:rsidR="00E31B97" w:rsidRPr="00107C94" w:rsidRDefault="00E31B9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Copertă policromie, albastru deschis PANTONE 290C, o față, plastifiata, suport DCM 150 gr</w:t>
            </w:r>
          </w:p>
          <w:p w14:paraId="12B38B02" w14:textId="5B1B64FF" w:rsidR="00E31B97" w:rsidRPr="00107C94" w:rsidRDefault="00E31B9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</w:r>
            <w:r w:rsidR="005F1532" w:rsidRPr="00107C94">
              <w:rPr>
                <w:rFonts w:ascii="Times New Roman" w:hAnsi="Times New Roman" w:cs="Times New Roman"/>
              </w:rPr>
              <w:t>Înseriere</w:t>
            </w:r>
            <w:r w:rsidRPr="00107C94">
              <w:rPr>
                <w:rFonts w:ascii="Times New Roman" w:hAnsi="Times New Roman" w:cs="Times New Roman"/>
              </w:rPr>
              <w:t xml:space="preserve">  unică pentru fiecare carnet</w:t>
            </w:r>
            <w:r w:rsidR="00594237">
              <w:rPr>
                <w:rFonts w:ascii="Times New Roman" w:hAnsi="Times New Roman" w:cs="Times New Roman"/>
              </w:rPr>
              <w:t>, tipărită, pe fiecare filă, la picior</w:t>
            </w:r>
          </w:p>
          <w:p w14:paraId="0CE874F1" w14:textId="77777777" w:rsidR="00E31B97" w:rsidRPr="00107C94" w:rsidRDefault="00E31B97" w:rsidP="00E31B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Finisări: capsare cu două capse</w:t>
            </w:r>
          </w:p>
          <w:p w14:paraId="160624A1" w14:textId="4222A63D" w:rsidR="00594237" w:rsidRDefault="00E31B97" w:rsidP="00E31B9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Hârtie autocolant dimensiune 13 x 14 cm (</w:t>
            </w:r>
            <w:proofErr w:type="spellStart"/>
            <w:r w:rsidR="009F3531">
              <w:rPr>
                <w:rFonts w:ascii="Times New Roman" w:hAnsi="Times New Roman" w:cs="Times New Roman"/>
              </w:rPr>
              <w:t>netiparita</w:t>
            </w:r>
            <w:proofErr w:type="spellEnd"/>
            <w:r w:rsidRPr="00107C94">
              <w:rPr>
                <w:rFonts w:ascii="Times New Roman" w:hAnsi="Times New Roman" w:cs="Times New Roman"/>
              </w:rPr>
              <w:t>)</w:t>
            </w:r>
          </w:p>
          <w:p w14:paraId="5C1BBF55" w14:textId="50FB2047" w:rsidR="0038340C" w:rsidRPr="00ED03D0" w:rsidRDefault="0038340C" w:rsidP="0059423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5" w:type="dxa"/>
            <w:gridSpan w:val="3"/>
          </w:tcPr>
          <w:p w14:paraId="2F881884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0ACA7EE6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2D6B880E" w14:textId="2C8147D3" w:rsidR="0038340C" w:rsidRPr="00F5492B" w:rsidRDefault="00630807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6" w:type="dxa"/>
            <w:gridSpan w:val="3"/>
          </w:tcPr>
          <w:p w14:paraId="46068C54" w14:textId="65D0BF50" w:rsidR="005F1532" w:rsidRPr="005F1532" w:rsidRDefault="00D73F6E" w:rsidP="00D73F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5F1532">
              <w:rPr>
                <w:rFonts w:ascii="Times New Roman" w:hAnsi="Times New Roman" w:cs="Times New Roman"/>
                <w:b/>
              </w:rPr>
              <w:t>FOLIE SECURIZARE CARNET SERVICIU</w:t>
            </w:r>
            <w:r w:rsidR="005F1532" w:rsidRPr="003058B6">
              <w:rPr>
                <w:rFonts w:ascii="Times New Roman" w:hAnsi="Times New Roman" w:cs="Times New Roman"/>
                <w:b/>
              </w:rPr>
              <w:t>:</w:t>
            </w:r>
            <w:proofErr w:type="spellStart"/>
          </w:p>
          <w:p w14:paraId="030B46FC" w14:textId="6C4CB511" w:rsidR="00F2312D" w:rsidRPr="00D73F6E" w:rsidRDefault="00F2312D" w:rsidP="00F2312D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spellEnd"/>
            <w:r>
              <w:rPr>
                <w:rFonts w:ascii="Times New Roman" w:hAnsi="Times New Roman" w:cs="Times New Roman"/>
              </w:rPr>
              <w:t>F</w:t>
            </w:r>
            <w:r w:rsidRPr="00D73F6E">
              <w:rPr>
                <w:rFonts w:ascii="Times New Roman" w:hAnsi="Times New Roman" w:cs="Times New Roman"/>
              </w:rPr>
              <w:t>ormat finit A5, în conformitate cu ISO 216</w:t>
            </w:r>
          </w:p>
          <w:p w14:paraId="40471C08" w14:textId="319F0E61" w:rsidR="00F2312D" w:rsidRPr="00F2312D" w:rsidRDefault="00F2312D" w:rsidP="000C267B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Suport: </w:t>
            </w:r>
            <w:r w:rsidRPr="00D73F6E">
              <w:rPr>
                <w:rFonts w:ascii="Times New Roman" w:hAnsi="Times New Roman" w:cs="Times New Roman"/>
              </w:rPr>
              <w:t>PVC transparent, cu adeziv permanent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934E71" w14:textId="77777777" w:rsidR="0038340C" w:rsidRPr="00F2312D" w:rsidRDefault="00F2312D" w:rsidP="00F2312D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Imprimare elemente grafice agreate, prin procedura </w:t>
            </w:r>
            <w:proofErr w:type="spellStart"/>
            <w:r>
              <w:rPr>
                <w:rFonts w:ascii="Times New Roman" w:hAnsi="Times New Roman" w:cs="Times New Roman"/>
              </w:rPr>
              <w:t>serigrafica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lac de securizare UV </w:t>
            </w:r>
            <w:proofErr w:type="spellStart"/>
            <w:r w:rsidR="00D73F6E" w:rsidRPr="00D73F6E">
              <w:rPr>
                <w:rFonts w:ascii="Times New Roman" w:hAnsi="Times New Roman" w:cs="Times New Roman"/>
              </w:rPr>
              <w:t>coates</w:t>
            </w:r>
            <w:proofErr w:type="spellEnd"/>
            <w:r w:rsidR="00D73F6E" w:rsidRPr="00D7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F6E" w:rsidRPr="00D73F6E">
              <w:rPr>
                <w:rFonts w:ascii="Times New Roman" w:hAnsi="Times New Roman" w:cs="Times New Roman"/>
              </w:rPr>
              <w:t>screen</w:t>
            </w:r>
            <w:proofErr w:type="spellEnd"/>
            <w:r w:rsidR="00D73F6E" w:rsidRPr="00D7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F6E" w:rsidRPr="00D73F6E">
              <w:rPr>
                <w:rFonts w:ascii="Times New Roman" w:hAnsi="Times New Roman" w:cs="Times New Roman"/>
              </w:rPr>
              <w:t>inks</w:t>
            </w:r>
            <w:proofErr w:type="spellEnd"/>
            <w:r w:rsidR="00D73F6E" w:rsidRPr="00D73F6E">
              <w:rPr>
                <w:rFonts w:ascii="Times New Roman" w:hAnsi="Times New Roman" w:cs="Times New Roman"/>
              </w:rPr>
              <w:t>, vizibilă numai în UV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09185B" w14:textId="77777777" w:rsidR="00F2312D" w:rsidRDefault="00F2312D" w:rsidP="00F231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14F5D07" w14:textId="70351239" w:rsidR="00F2312D" w:rsidRPr="007A120B" w:rsidRDefault="00F2312D" w:rsidP="00F231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5" w:type="dxa"/>
            <w:gridSpan w:val="3"/>
          </w:tcPr>
          <w:p w14:paraId="2CB08426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3D16" w:rsidRPr="00ED03D0" w14:paraId="309E14BC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2C3DE83A" w14:textId="76AD2990" w:rsidR="00FA3D16" w:rsidRPr="00F5492B" w:rsidRDefault="00630807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86" w:type="dxa"/>
            <w:gridSpan w:val="3"/>
          </w:tcPr>
          <w:p w14:paraId="31285881" w14:textId="69021ED9" w:rsidR="00FD303E" w:rsidRPr="00FD303E" w:rsidRDefault="00FD303E" w:rsidP="00FD303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>
              <w:rPr>
                <w:rFonts w:ascii="Times New Roman" w:hAnsi="Times New Roman" w:cs="Times New Roman"/>
                <w:b/>
              </w:rPr>
              <w:t>CARNET DE SERVICIU (DOCUMENT UNIC CARE COMBINA CERTIFICATELE DE CALIFICARE ALE UNIUNII ȘI CARNETUL DE SERVICIU)</w:t>
            </w:r>
            <w:r w:rsidRPr="003058B6">
              <w:rPr>
                <w:rFonts w:ascii="Times New Roman" w:hAnsi="Times New Roman" w:cs="Times New Roman"/>
                <w:b/>
              </w:rPr>
              <w:t>:</w:t>
            </w:r>
          </w:p>
          <w:p w14:paraId="4E366C25" w14:textId="7A5A3F4A" w:rsidR="0013425D" w:rsidRPr="00107C94" w:rsidRDefault="0013425D" w:rsidP="0013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</w:t>
            </w:r>
            <w:r w:rsidRPr="00107C94">
              <w:rPr>
                <w:rFonts w:ascii="Times New Roman" w:hAnsi="Times New Roman" w:cs="Times New Roman"/>
              </w:rPr>
              <w:t xml:space="preserve">Format </w:t>
            </w:r>
            <w:r>
              <w:rPr>
                <w:rFonts w:ascii="Times New Roman" w:hAnsi="Times New Roman" w:cs="Times New Roman"/>
              </w:rPr>
              <w:t xml:space="preserve">finit </w:t>
            </w:r>
            <w:r w:rsidRPr="00107C94">
              <w:rPr>
                <w:rFonts w:ascii="Times New Roman" w:hAnsi="Times New Roman" w:cs="Times New Roman"/>
              </w:rPr>
              <w:t>A5, în conformitate cu ISO 216,</w:t>
            </w:r>
          </w:p>
          <w:p w14:paraId="18DF93B9" w14:textId="5B9DB7F8" w:rsidR="0013425D" w:rsidRPr="00107C94" w:rsidRDefault="0013425D" w:rsidP="0013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Suport interior</w:t>
            </w:r>
            <w:r>
              <w:rPr>
                <w:rFonts w:ascii="Times New Roman" w:hAnsi="Times New Roman" w:cs="Times New Roman"/>
              </w:rPr>
              <w:t xml:space="preserve">: hârtie </w:t>
            </w:r>
            <w:proofErr w:type="spellStart"/>
            <w:r w:rsidRPr="00107C94">
              <w:rPr>
                <w:rFonts w:ascii="Times New Roman" w:hAnsi="Times New Roman" w:cs="Times New Roman"/>
              </w:rPr>
              <w:t>offset</w:t>
            </w:r>
            <w:proofErr w:type="spellEnd"/>
            <w:r w:rsidRPr="00107C94">
              <w:rPr>
                <w:rFonts w:ascii="Times New Roman" w:hAnsi="Times New Roman" w:cs="Times New Roman"/>
              </w:rPr>
              <w:t xml:space="preserve"> 120 gr</w:t>
            </w:r>
            <w:r>
              <w:rPr>
                <w:rFonts w:ascii="Times New Roman" w:hAnsi="Times New Roman" w:cs="Times New Roman"/>
              </w:rPr>
              <w:t>/mp</w:t>
            </w:r>
          </w:p>
          <w:p w14:paraId="5432D03C" w14:textId="77777777" w:rsidR="0013425D" w:rsidRPr="00107C94" w:rsidRDefault="0013425D" w:rsidP="0013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Nr pagini 56+4 coperta</w:t>
            </w:r>
          </w:p>
          <w:p w14:paraId="3C6B7832" w14:textId="7D09E301" w:rsidR="0013425D" w:rsidRPr="00107C94" w:rsidRDefault="0013425D" w:rsidP="0013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Tipar o culoare</w:t>
            </w:r>
            <w:r>
              <w:rPr>
                <w:rFonts w:ascii="Times New Roman" w:hAnsi="Times New Roman" w:cs="Times New Roman"/>
              </w:rPr>
              <w:t xml:space="preserve"> fata/verso</w:t>
            </w:r>
          </w:p>
          <w:p w14:paraId="461D5C10" w14:textId="747AD25F" w:rsidR="00BB0F0E" w:rsidRPr="00107C94" w:rsidRDefault="0013425D" w:rsidP="00BB0F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 xml:space="preserve">Coperta </w:t>
            </w:r>
            <w:r w:rsidR="00BB0F0E">
              <w:rPr>
                <w:rFonts w:ascii="Times New Roman" w:hAnsi="Times New Roman" w:cs="Times New Roman"/>
              </w:rPr>
              <w:t xml:space="preserve">suport tipar coperta </w:t>
            </w:r>
            <w:r w:rsidR="00BB0F0E" w:rsidRPr="00107C94">
              <w:rPr>
                <w:rFonts w:ascii="Times New Roman" w:hAnsi="Times New Roman" w:cs="Times New Roman"/>
              </w:rPr>
              <w:t>DCM 150 gr</w:t>
            </w:r>
            <w:r w:rsidR="00BB0F0E">
              <w:rPr>
                <w:rFonts w:ascii="Times New Roman" w:hAnsi="Times New Roman" w:cs="Times New Roman"/>
              </w:rPr>
              <w:t>/mp</w:t>
            </w:r>
          </w:p>
          <w:p w14:paraId="01EEED4F" w14:textId="092892F3" w:rsidR="0013425D" w:rsidRPr="00107C94" w:rsidRDefault="00BB0F0E" w:rsidP="0013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Tipar: </w:t>
            </w:r>
            <w:r w:rsidR="0013425D" w:rsidRPr="00107C94">
              <w:rPr>
                <w:rFonts w:ascii="Times New Roman" w:hAnsi="Times New Roman" w:cs="Times New Roman"/>
              </w:rPr>
              <w:t>policromie, albastru deschis PANTONE 290C, o față, plastifi</w:t>
            </w:r>
            <w:r>
              <w:rPr>
                <w:rFonts w:ascii="Times New Roman" w:hAnsi="Times New Roman" w:cs="Times New Roman"/>
              </w:rPr>
              <w:t>ere lucioasă</w:t>
            </w:r>
          </w:p>
          <w:p w14:paraId="2A2A04D0" w14:textId="77777777" w:rsidR="00BB0F0E" w:rsidRPr="00107C94" w:rsidRDefault="0013425D" w:rsidP="00BB0F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</w:r>
            <w:r w:rsidR="00BB0F0E" w:rsidRPr="00107C94">
              <w:rPr>
                <w:rFonts w:ascii="Times New Roman" w:hAnsi="Times New Roman" w:cs="Times New Roman"/>
              </w:rPr>
              <w:t>Înseriere  unică pentru fiecare carnet</w:t>
            </w:r>
            <w:r w:rsidR="00BB0F0E">
              <w:rPr>
                <w:rFonts w:ascii="Times New Roman" w:hAnsi="Times New Roman" w:cs="Times New Roman"/>
              </w:rPr>
              <w:t>, tipărită, pe fiecare filă, la picior</w:t>
            </w:r>
          </w:p>
          <w:p w14:paraId="5577D699" w14:textId="77777777" w:rsidR="0013425D" w:rsidRPr="00107C94" w:rsidRDefault="0013425D" w:rsidP="0013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  <w:t>Finisări: capsare cu două capse</w:t>
            </w:r>
          </w:p>
          <w:p w14:paraId="037218EC" w14:textId="3F818007" w:rsidR="00FA3D16" w:rsidRPr="00653543" w:rsidRDefault="0013425D" w:rsidP="0013425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07C94">
              <w:rPr>
                <w:rFonts w:ascii="Times New Roman" w:hAnsi="Times New Roman" w:cs="Times New Roman"/>
              </w:rPr>
              <w:t>-</w:t>
            </w:r>
            <w:r w:rsidRPr="00107C94">
              <w:rPr>
                <w:rFonts w:ascii="Times New Roman" w:hAnsi="Times New Roman" w:cs="Times New Roman"/>
              </w:rPr>
              <w:tab/>
            </w:r>
            <w:proofErr w:type="spellStart"/>
            <w:r w:rsidRPr="00107C94">
              <w:rPr>
                <w:rFonts w:ascii="Times New Roman" w:hAnsi="Times New Roman" w:cs="Times New Roman"/>
              </w:rPr>
              <w:t>Hartie</w:t>
            </w:r>
            <w:proofErr w:type="spellEnd"/>
            <w:r w:rsidRPr="00107C94">
              <w:rPr>
                <w:rFonts w:ascii="Times New Roman" w:hAnsi="Times New Roman" w:cs="Times New Roman"/>
              </w:rPr>
              <w:t xml:space="preserve"> autocolant dimensiune 13 x 14 cm ( </w:t>
            </w:r>
            <w:r w:rsidR="00BB0F0E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="00BB0F0E">
              <w:rPr>
                <w:rFonts w:ascii="Times New Roman" w:hAnsi="Times New Roman" w:cs="Times New Roman"/>
              </w:rPr>
              <w:t>tiparita</w:t>
            </w:r>
            <w:proofErr w:type="spellEnd"/>
            <w:r w:rsidRPr="00107C94">
              <w:rPr>
                <w:rFonts w:ascii="Times New Roman" w:hAnsi="Times New Roman" w:cs="Times New Roman"/>
              </w:rPr>
              <w:t>)</w:t>
            </w:r>
          </w:p>
          <w:p w14:paraId="5E02CABE" w14:textId="77777777" w:rsidR="00FA3D16" w:rsidRPr="00653543" w:rsidRDefault="00FA3D16" w:rsidP="00FA3D1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45" w:type="dxa"/>
            <w:gridSpan w:val="3"/>
          </w:tcPr>
          <w:p w14:paraId="2C28B46A" w14:textId="77777777" w:rsidR="00FA3D16" w:rsidRPr="00ED03D0" w:rsidRDefault="00FA3D16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465E47C4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00F5FC57" w14:textId="348972A3" w:rsidR="0038340C" w:rsidRPr="00F5492B" w:rsidRDefault="00630807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6" w:type="dxa"/>
            <w:gridSpan w:val="3"/>
          </w:tcPr>
          <w:p w14:paraId="280738E2" w14:textId="77777777" w:rsidR="0038340C" w:rsidRPr="007A120B" w:rsidRDefault="0038340C" w:rsidP="0038340C">
            <w:pPr>
              <w:pStyle w:val="ListParagraph"/>
              <w:spacing w:after="0"/>
              <w:ind w:left="-144" w:right="-180"/>
              <w:jc w:val="both"/>
              <w:rPr>
                <w:rFonts w:ascii="Times New Roman" w:hAnsi="Times New Roman" w:cs="Times New Roman"/>
                <w:b/>
              </w:rPr>
            </w:pPr>
          </w:p>
          <w:p w14:paraId="25349FCC" w14:textId="6A76711A" w:rsidR="005A5519" w:rsidRDefault="005A5519" w:rsidP="0038340C">
            <w:pPr>
              <w:pStyle w:val="ListParagraph"/>
              <w:spacing w:after="0"/>
              <w:ind w:left="0" w:right="-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d) </w:t>
            </w:r>
            <w:r>
              <w:rPr>
                <w:rFonts w:ascii="Times New Roman" w:hAnsi="Times New Roman" w:cs="Times New Roman"/>
                <w:b/>
              </w:rPr>
              <w:t>FOLIE SECURIZARE CARNET DE SERVICIU (DOCUMENT UNIC CARE COMBINA CERTIFICATELE DE CALIFICARE ALE UNIUNII ȘI CARNETUL DE SERVICIU)</w:t>
            </w:r>
            <w:r w:rsidRPr="003058B6">
              <w:rPr>
                <w:rFonts w:ascii="Times New Roman" w:hAnsi="Times New Roman" w:cs="Times New Roman"/>
                <w:b/>
              </w:rPr>
              <w:t>:</w:t>
            </w:r>
          </w:p>
          <w:p w14:paraId="39A675FE" w14:textId="77777777" w:rsidR="005A5519" w:rsidRPr="00D73F6E" w:rsidRDefault="005A5519" w:rsidP="005A551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D73F6E">
              <w:rPr>
                <w:rFonts w:ascii="Times New Roman" w:hAnsi="Times New Roman" w:cs="Times New Roman"/>
              </w:rPr>
              <w:t>ormat finit A5, în conformitate cu ISO 216</w:t>
            </w:r>
          </w:p>
          <w:p w14:paraId="42096378" w14:textId="77777777" w:rsidR="005A5519" w:rsidRPr="00F2312D" w:rsidRDefault="005A5519" w:rsidP="005A551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Suport: </w:t>
            </w:r>
            <w:r w:rsidRPr="00D73F6E">
              <w:rPr>
                <w:rFonts w:ascii="Times New Roman" w:hAnsi="Times New Roman" w:cs="Times New Roman"/>
              </w:rPr>
              <w:t>PVC transparent, cu adeziv permanent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D39D665" w14:textId="77777777" w:rsidR="005A5519" w:rsidRPr="00F2312D" w:rsidRDefault="005A5519" w:rsidP="005A551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Imprimare elemente grafice agreate, prin procedura </w:t>
            </w:r>
            <w:proofErr w:type="spellStart"/>
            <w:r>
              <w:rPr>
                <w:rFonts w:ascii="Times New Roman" w:hAnsi="Times New Roman" w:cs="Times New Roman"/>
              </w:rPr>
              <w:t>serigrafica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lac de securizare UV </w:t>
            </w:r>
            <w:proofErr w:type="spellStart"/>
            <w:r w:rsidRPr="00D73F6E">
              <w:rPr>
                <w:rFonts w:ascii="Times New Roman" w:hAnsi="Times New Roman" w:cs="Times New Roman"/>
              </w:rPr>
              <w:t>coates</w:t>
            </w:r>
            <w:proofErr w:type="spellEnd"/>
            <w:r w:rsidRPr="00D7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F6E">
              <w:rPr>
                <w:rFonts w:ascii="Times New Roman" w:hAnsi="Times New Roman" w:cs="Times New Roman"/>
              </w:rPr>
              <w:t>screen</w:t>
            </w:r>
            <w:proofErr w:type="spellEnd"/>
            <w:r w:rsidRPr="00D7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F6E">
              <w:rPr>
                <w:rFonts w:ascii="Times New Roman" w:hAnsi="Times New Roman" w:cs="Times New Roman"/>
              </w:rPr>
              <w:t>inks</w:t>
            </w:r>
            <w:proofErr w:type="spellEnd"/>
            <w:r w:rsidRPr="00D73F6E">
              <w:rPr>
                <w:rFonts w:ascii="Times New Roman" w:hAnsi="Times New Roman" w:cs="Times New Roman"/>
              </w:rPr>
              <w:t>, vizibilă numai în UV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7DE354C" w14:textId="5C50EFAA" w:rsidR="0038340C" w:rsidRPr="007A120B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5" w:type="dxa"/>
            <w:gridSpan w:val="3"/>
          </w:tcPr>
          <w:p w14:paraId="22AF9E72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506B1709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04029FE5" w14:textId="508A068F" w:rsidR="0038340C" w:rsidRPr="00F5492B" w:rsidRDefault="005A5519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6" w:type="dxa"/>
            <w:gridSpan w:val="3"/>
          </w:tcPr>
          <w:p w14:paraId="38760B4E" w14:textId="77777777" w:rsidR="0038340C" w:rsidRPr="00E65C09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65C09">
              <w:rPr>
                <w:rFonts w:ascii="Times New Roman" w:hAnsi="Times New Roman" w:cs="Times New Roman"/>
                <w:b/>
                <w:u w:val="single"/>
              </w:rPr>
              <w:t>Garanţie</w:t>
            </w:r>
            <w:proofErr w:type="spellEnd"/>
            <w:r w:rsidRPr="00E65C0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239C76D2" w14:textId="77777777" w:rsidR="0038340C" w:rsidRPr="00823640" w:rsidRDefault="0038340C" w:rsidP="0038340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</w:rPr>
            </w:pPr>
            <w:r w:rsidRPr="00823640">
              <w:rPr>
                <w:rFonts w:ascii="Times New Roman" w:hAnsi="Times New Roman" w:cs="Times New Roman"/>
                <w:noProof/>
              </w:rPr>
              <w:t xml:space="preserve">Furnizorul este obligat să ofere garanția ca soluția tehnică propusă, îndeplinește în mod OBLIGATORIU  absolut toate cerințele din </w:t>
            </w:r>
            <w:r>
              <w:rPr>
                <w:rFonts w:ascii="Times New Roman" w:hAnsi="Times New Roman" w:cs="Times New Roman"/>
                <w:noProof/>
              </w:rPr>
              <w:t>Anexa 1 - S</w:t>
            </w:r>
            <w:r w:rsidRPr="00823640">
              <w:rPr>
                <w:rFonts w:ascii="Times New Roman" w:hAnsi="Times New Roman" w:cs="Times New Roman"/>
                <w:noProof/>
              </w:rPr>
              <w:t xml:space="preserve">pecificațiile tehnice. </w:t>
            </w:r>
          </w:p>
          <w:p w14:paraId="73BCC50B" w14:textId="57754FCD" w:rsidR="0038340C" w:rsidRPr="00ED03D0" w:rsidRDefault="0038340C" w:rsidP="0038340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23640">
              <w:rPr>
                <w:rFonts w:ascii="Times New Roman" w:hAnsi="Times New Roman" w:cs="Times New Roman"/>
                <w:noProof/>
              </w:rPr>
              <w:t>Dacă imprimatele nefalsificabile nu corespund specificațiilor tehnice obligatorii, Beneficiarul are dreptul să le respingă, iar Furnizorul are obligația, fără a modifica prețul contractului, de a efectua toate modificările necesare pentru ca imprimatele să corespundă.</w:t>
            </w:r>
          </w:p>
        </w:tc>
        <w:tc>
          <w:tcPr>
            <w:tcW w:w="4445" w:type="dxa"/>
            <w:gridSpan w:val="3"/>
          </w:tcPr>
          <w:p w14:paraId="2BE02152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5773D259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3693C5E6" w14:textId="00DECE88" w:rsidR="0038340C" w:rsidRPr="00F5492B" w:rsidRDefault="005A5519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6" w:type="dxa"/>
            <w:gridSpan w:val="3"/>
          </w:tcPr>
          <w:p w14:paraId="54C16900" w14:textId="2FE51287" w:rsidR="0038340C" w:rsidRPr="00B2363D" w:rsidRDefault="0038340C" w:rsidP="0038340C">
            <w:pPr>
              <w:pStyle w:val="Heading2"/>
              <w:keepLines/>
              <w:numPr>
                <w:ilvl w:val="0"/>
                <w:numId w:val="0"/>
              </w:numPr>
              <w:spacing w:before="0" w:after="0"/>
              <w:ind w:left="576" w:hanging="576"/>
              <w:outlineLvl w:val="1"/>
              <w:rPr>
                <w:i w:val="0"/>
                <w:sz w:val="22"/>
                <w:szCs w:val="22"/>
                <w:u w:val="single"/>
              </w:rPr>
            </w:pPr>
            <w:bookmarkStart w:id="0" w:name="_Toc478634976"/>
            <w:r w:rsidRPr="00B2363D">
              <w:rPr>
                <w:i w:val="0"/>
                <w:sz w:val="22"/>
                <w:szCs w:val="22"/>
                <w:u w:val="single"/>
              </w:rPr>
              <w:t>Livrare, ambalare, etichetare, transport si</w:t>
            </w:r>
            <w:r>
              <w:rPr>
                <w:i w:val="0"/>
                <w:sz w:val="22"/>
                <w:szCs w:val="22"/>
                <w:u w:val="single"/>
              </w:rPr>
              <w:t xml:space="preserve"> </w:t>
            </w:r>
            <w:r w:rsidRPr="00B2363D">
              <w:rPr>
                <w:i w:val="0"/>
                <w:sz w:val="22"/>
                <w:szCs w:val="22"/>
                <w:u w:val="single"/>
              </w:rPr>
              <w:t>asigurare pe durata transportului</w:t>
            </w:r>
            <w:bookmarkEnd w:id="0"/>
            <w:r w:rsidRPr="00B2363D">
              <w:rPr>
                <w:i w:val="0"/>
                <w:sz w:val="22"/>
                <w:szCs w:val="22"/>
                <w:u w:val="single"/>
              </w:rPr>
              <w:t>:</w:t>
            </w:r>
          </w:p>
          <w:p w14:paraId="1AE5FEB1" w14:textId="4AB2B1A0" w:rsidR="0038340C" w:rsidRPr="00653543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Produsele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 v</w:t>
            </w:r>
            <w:r>
              <w:rPr>
                <w:rFonts w:ascii="Times New Roman" w:hAnsi="Times New Roman" w:cs="Times New Roman"/>
                <w:noProof/>
              </w:rPr>
              <w:t>or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 fi livrate </w:t>
            </w:r>
            <w:r>
              <w:rPr>
                <w:rFonts w:ascii="Times New Roman" w:hAnsi="Times New Roman" w:cs="Times New Roman"/>
                <w:noProof/>
              </w:rPr>
              <w:t>ș</w:t>
            </w:r>
            <w:r w:rsidRPr="00653543">
              <w:rPr>
                <w:rFonts w:ascii="Times New Roman" w:hAnsi="Times New Roman" w:cs="Times New Roman"/>
                <w:noProof/>
              </w:rPr>
              <w:t>i recepționate la locația, Incinta Port nr. 1, Constanța, Romania (CP 900900), de către o comisie abilitată, cu atribuții clare în acest domeniu, formată atât din reprezentanți ai furnizorului, cât și ai beneficiarului. Recepția cantitativă și calitativă va fi consemnată într-un proces verbal semnat de către ambele parți.</w:t>
            </w:r>
          </w:p>
          <w:p w14:paraId="0468900A" w14:textId="77777777" w:rsidR="0038340C" w:rsidRPr="00653543" w:rsidRDefault="0038340C" w:rsidP="0038340C">
            <w:pPr>
              <w:spacing w:after="0"/>
              <w:ind w:right="75" w:firstLine="708"/>
              <w:jc w:val="both"/>
              <w:rPr>
                <w:rFonts w:ascii="Times New Roman" w:hAnsi="Times New Roman" w:cs="Times New Roman"/>
                <w:noProof/>
              </w:rPr>
            </w:pPr>
            <w:r w:rsidRPr="00653543">
              <w:rPr>
                <w:rFonts w:ascii="Times New Roman" w:hAnsi="Times New Roman" w:cs="Times New Roman"/>
                <w:noProof/>
              </w:rPr>
              <w:t>Livrarea produselor se va realiza în maxim</w:t>
            </w:r>
            <w:r>
              <w:rPr>
                <w:rFonts w:ascii="Times New Roman" w:hAnsi="Times New Roman" w:cs="Times New Roman"/>
                <w:noProof/>
              </w:rPr>
              <w:t>um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30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 de zile </w:t>
            </w:r>
            <w:r>
              <w:rPr>
                <w:rFonts w:ascii="Times New Roman" w:hAnsi="Times New Roman" w:cs="Times New Roman"/>
                <w:noProof/>
              </w:rPr>
              <w:t>d</w:t>
            </w:r>
            <w:r w:rsidRPr="00653543">
              <w:rPr>
                <w:rFonts w:ascii="Times New Roman" w:hAnsi="Times New Roman" w:cs="Times New Roman"/>
                <w:noProof/>
              </w:rPr>
              <w:t>e la data transmiterii notei de comanda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în locația specificată. </w:t>
            </w:r>
          </w:p>
          <w:p w14:paraId="3A6A8AE7" w14:textId="77777777" w:rsidR="0038340C" w:rsidRPr="00653543" w:rsidRDefault="0038340C" w:rsidP="0038340C">
            <w:pPr>
              <w:spacing w:after="0"/>
              <w:ind w:right="75" w:firstLine="708"/>
              <w:jc w:val="both"/>
              <w:rPr>
                <w:rFonts w:ascii="Times New Roman" w:hAnsi="Times New Roman" w:cs="Times New Roman"/>
                <w:noProof/>
              </w:rPr>
            </w:pPr>
            <w:r w:rsidRPr="00653543">
              <w:rPr>
                <w:rFonts w:ascii="Times New Roman" w:hAnsi="Times New Roman" w:cs="Times New Roman"/>
                <w:noProof/>
              </w:rPr>
              <w:t>Toate cheltuielile legate de livrarea produselor în locația indicată de beneficiar, cad în sarcina furnizorului.</w:t>
            </w:r>
          </w:p>
          <w:p w14:paraId="245F8D65" w14:textId="77777777" w:rsidR="0038340C" w:rsidRPr="00F60183" w:rsidRDefault="0038340C" w:rsidP="0038340C">
            <w:pPr>
              <w:widowControl w:val="0"/>
              <w:spacing w:after="0"/>
              <w:ind w:right="75"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543">
              <w:rPr>
                <w:rFonts w:ascii="Times New Roman" w:hAnsi="Times New Roman" w:cs="Times New Roman"/>
              </w:rPr>
              <w:t xml:space="preserve">Furnizorul va ambala, numerota și eticheta produsele furnizate astfel încât să prevină orice daună sau deteriorare în timpul transportului acestora către destinația </w:t>
            </w:r>
            <w:r w:rsidRPr="00F60183">
              <w:rPr>
                <w:rFonts w:ascii="Times New Roman" w:hAnsi="Times New Roman" w:cs="Times New Roman"/>
                <w:color w:val="000000" w:themeColor="text1"/>
              </w:rPr>
              <w:t>stabilită și să poată fi identificate ușor de către comisia de recepție.</w:t>
            </w:r>
          </w:p>
          <w:p w14:paraId="5E1BE9CF" w14:textId="69F41B1F" w:rsidR="0038340C" w:rsidRPr="00ED03D0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5" w:type="dxa"/>
            <w:gridSpan w:val="3"/>
          </w:tcPr>
          <w:p w14:paraId="6FE5A18F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2E0845E9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3F4DB695" w14:textId="1AD12D0A" w:rsidR="0038340C" w:rsidRPr="00F5492B" w:rsidRDefault="005A5519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6" w:type="dxa"/>
            <w:gridSpan w:val="3"/>
          </w:tcPr>
          <w:p w14:paraId="5C91BE22" w14:textId="77777777" w:rsidR="0038340C" w:rsidRPr="00381A0E" w:rsidRDefault="0038340C" w:rsidP="0038340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SimSun" w:hAnsi="Times New Roman" w:cs="Times New Roman"/>
                <w:b/>
                <w:bCs/>
                <w:iCs/>
                <w:u w:val="single"/>
                <w:lang w:eastAsia="ro-RO"/>
              </w:rPr>
            </w:pPr>
            <w:r w:rsidRPr="00381A0E">
              <w:rPr>
                <w:rFonts w:ascii="Times New Roman" w:eastAsia="SimSun" w:hAnsi="Times New Roman" w:cs="Times New Roman"/>
                <w:b/>
                <w:bCs/>
                <w:iCs/>
                <w:u w:val="single"/>
                <w:lang w:eastAsia="ro-RO"/>
              </w:rPr>
              <w:t>Suport tehnic:</w:t>
            </w:r>
          </w:p>
          <w:p w14:paraId="5E3812CA" w14:textId="77777777" w:rsidR="0038340C" w:rsidRPr="00653543" w:rsidRDefault="0038340C" w:rsidP="0038340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</w:rPr>
            </w:pPr>
            <w:r w:rsidRPr="00653543">
              <w:rPr>
                <w:rFonts w:ascii="Times New Roman" w:hAnsi="Times New Roman" w:cs="Times New Roman"/>
                <w:noProof/>
              </w:rPr>
              <w:t>Pe durata perioadei de desf</w:t>
            </w:r>
            <w:r>
              <w:rPr>
                <w:rFonts w:ascii="Times New Roman" w:hAnsi="Times New Roman" w:cs="Times New Roman"/>
                <w:noProof/>
              </w:rPr>
              <w:t>ăș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urare a contractului, furnizorul va acorda suport și asistență tehnică gratuită. </w:t>
            </w:r>
          </w:p>
          <w:p w14:paraId="2835B390" w14:textId="77777777" w:rsidR="0038340C" w:rsidRPr="00653543" w:rsidRDefault="0038340C" w:rsidP="0038340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</w:rPr>
            </w:pPr>
            <w:r w:rsidRPr="00653543">
              <w:rPr>
                <w:rFonts w:ascii="Times New Roman" w:hAnsi="Times New Roman" w:cs="Times New Roman"/>
                <w:noProof/>
              </w:rPr>
              <w:t>Furnizorul va asigura c</w:t>
            </w:r>
            <w:r>
              <w:rPr>
                <w:rFonts w:ascii="Times New Roman" w:hAnsi="Times New Roman" w:cs="Times New Roman"/>
                <w:noProof/>
              </w:rPr>
              <w:t>ontact permanent cu personalul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 autorizat al Beneficiarului, unde acesta poate solicita suport tehnic Furnizorului în gestionarea unui incident, pentru a se asigura că orice situație semnalată este tratată cu promptitudine. </w:t>
            </w:r>
          </w:p>
          <w:p w14:paraId="236254A9" w14:textId="5661948A" w:rsidR="0038340C" w:rsidRPr="00ED03D0" w:rsidRDefault="0038340C" w:rsidP="0038340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53543">
              <w:rPr>
                <w:rFonts w:ascii="Times New Roman" w:hAnsi="Times New Roman" w:cs="Times New Roman"/>
                <w:noProof/>
              </w:rPr>
              <w:t xml:space="preserve">Furnizorul va răspunde în timp util la orice incident semnalat de Autoritatea contractantă. </w:t>
            </w:r>
          </w:p>
        </w:tc>
        <w:tc>
          <w:tcPr>
            <w:tcW w:w="4445" w:type="dxa"/>
            <w:gridSpan w:val="3"/>
          </w:tcPr>
          <w:p w14:paraId="0E56ABC4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1E65090E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74DB9095" w14:textId="0449374C" w:rsidR="0038340C" w:rsidRPr="00F5492B" w:rsidRDefault="005A5519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6" w:type="dxa"/>
            <w:gridSpan w:val="3"/>
          </w:tcPr>
          <w:p w14:paraId="26468CBB" w14:textId="2EB0DB03" w:rsidR="0038340C" w:rsidRPr="00ED03D0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44E9">
              <w:rPr>
                <w:rFonts w:ascii="Times New Roman" w:hAnsi="Times New Roman" w:cs="Times New Roman"/>
              </w:rPr>
              <w:t>Loc de livrare: A.N.R. Constanta (Incinta Port nr. 1, Constanta), etaj 10, Serviciul Investiții Achiziții Publice, Administrativ.</w:t>
            </w:r>
          </w:p>
        </w:tc>
        <w:tc>
          <w:tcPr>
            <w:tcW w:w="4445" w:type="dxa"/>
            <w:gridSpan w:val="3"/>
          </w:tcPr>
          <w:p w14:paraId="7B91AB49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29E9F924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1A164C22" w14:textId="78913BD6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5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6" w:type="dxa"/>
            <w:gridSpan w:val="3"/>
          </w:tcPr>
          <w:p w14:paraId="66BFCA2E" w14:textId="77777777" w:rsidR="0038340C" w:rsidRPr="00B2363D" w:rsidRDefault="0038340C" w:rsidP="0038340C">
            <w:pPr>
              <w:pStyle w:val="Heading2"/>
              <w:keepLines/>
              <w:numPr>
                <w:ilvl w:val="0"/>
                <w:numId w:val="0"/>
              </w:numPr>
              <w:spacing w:before="0" w:after="0"/>
              <w:ind w:left="576" w:hanging="576"/>
              <w:jc w:val="left"/>
              <w:outlineLvl w:val="1"/>
              <w:rPr>
                <w:i w:val="0"/>
                <w:sz w:val="22"/>
                <w:szCs w:val="22"/>
                <w:u w:val="single"/>
              </w:rPr>
            </w:pPr>
            <w:r w:rsidRPr="00B2363D">
              <w:rPr>
                <w:i w:val="0"/>
                <w:sz w:val="22"/>
                <w:szCs w:val="22"/>
                <w:u w:val="single"/>
              </w:rPr>
              <w:t>Atribuțiile și responsabilitățile părților:</w:t>
            </w:r>
          </w:p>
          <w:p w14:paraId="66BC3F0B" w14:textId="77777777" w:rsidR="0038340C" w:rsidRPr="00F60183" w:rsidRDefault="0038340C" w:rsidP="0038340C">
            <w:pPr>
              <w:pStyle w:val="Default"/>
              <w:ind w:right="-15" w:firstLine="708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F60183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Furnizorul va livra în termenul stabilit, produsele cerute prin Nota de comandă emisă de Beneficiar, la standardele și în parametrii de calitate menționate în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Anexa 1 - Specificațiile tehnice</w:t>
            </w:r>
            <w:r w:rsidRPr="00F60183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 și asumate. </w:t>
            </w:r>
          </w:p>
          <w:p w14:paraId="5ECB7E42" w14:textId="77777777" w:rsidR="0038340C" w:rsidRPr="00F60183" w:rsidRDefault="0038340C" w:rsidP="0038340C">
            <w:pPr>
              <w:pStyle w:val="Default"/>
              <w:ind w:right="-15" w:firstLine="708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F60183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Furnizorul răspunde potrivit obligațiilor ce îi revin, pentru respectarea întocmai și </w:t>
            </w:r>
            <w:r w:rsidRPr="00F601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în mod </w:t>
            </w:r>
            <w:r w:rsidRPr="00F60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OBLIGATORIU</w:t>
            </w:r>
            <w:r w:rsidRPr="00F601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a absolut tuturor cerințelor din specificațiile tehnice</w:t>
            </w:r>
            <w:r w:rsidRPr="00F60183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.</w:t>
            </w:r>
          </w:p>
          <w:p w14:paraId="3FB78E15" w14:textId="77777777" w:rsidR="0038340C" w:rsidRPr="00F60183" w:rsidRDefault="0038340C" w:rsidP="0038340C">
            <w:pPr>
              <w:pStyle w:val="Default"/>
              <w:ind w:right="-15" w:firstLine="708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F60183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Autoritatea contractantă va achiziționa și plăti prețul unitar convenit, după acceptarea recepției. Autoritatea contractantă va plăti prețul produselor către furnizor în termen de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30 zile de la primirea facturii fiscale și înregistrării acesteia la Registratura ANR.</w:t>
            </w:r>
          </w:p>
          <w:p w14:paraId="7FD288E0" w14:textId="77777777" w:rsidR="0038340C" w:rsidRPr="00F60183" w:rsidRDefault="0038340C" w:rsidP="0038340C">
            <w:pPr>
              <w:pStyle w:val="Default"/>
              <w:ind w:right="-15" w:firstLine="708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F60183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Atribuțiile si responsabilitățile menționate la acest capitol sunt corelate și completate cu prevederile celorlalte capitole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.</w:t>
            </w:r>
          </w:p>
          <w:p w14:paraId="6473856C" w14:textId="126FD15E" w:rsidR="0038340C" w:rsidRPr="00ED03D0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5" w:type="dxa"/>
            <w:gridSpan w:val="3"/>
          </w:tcPr>
          <w:p w14:paraId="3ED26E9B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4A978E62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7F1DACD6" w14:textId="1136E67A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6" w:type="dxa"/>
            <w:gridSpan w:val="3"/>
          </w:tcPr>
          <w:p w14:paraId="078A21F5" w14:textId="77777777" w:rsidR="0038340C" w:rsidRPr="00B2363D" w:rsidRDefault="0038340C" w:rsidP="0038340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u w:val="single"/>
                <w:lang w:eastAsia="ro-RO"/>
              </w:rPr>
            </w:pPr>
            <w:r w:rsidRPr="00B2363D">
              <w:rPr>
                <w:rFonts w:ascii="Times New Roman" w:eastAsia="SimSun" w:hAnsi="Times New Roman" w:cs="Times New Roman"/>
                <w:b/>
                <w:bCs/>
                <w:iCs/>
                <w:u w:val="single"/>
                <w:lang w:eastAsia="ro-RO"/>
              </w:rPr>
              <w:t>Recepția produselor:</w:t>
            </w:r>
          </w:p>
          <w:p w14:paraId="59456F1F" w14:textId="77777777" w:rsidR="0038340C" w:rsidRDefault="0038340C" w:rsidP="003834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Produsele se vor</w:t>
            </w:r>
            <w:r w:rsidRPr="00653543">
              <w:rPr>
                <w:rFonts w:ascii="Times New Roman" w:hAnsi="Times New Roman" w:cs="Times New Roman"/>
                <w:noProof/>
              </w:rPr>
              <w:t xml:space="preserve"> recepționa la locația, Incinta Port nr. 1, Constanța, România (CP 900900), de către o comisie abilitată, cu atribuții clare în acest domeniu, formată atât din reprezentanți ai furnizorului, cât și ai beneficiarului. Recepția cantitativă si calitativă va fi consemnată într-un proces verbal semnat de către ambele parți.</w:t>
            </w:r>
          </w:p>
          <w:p w14:paraId="307C95BD" w14:textId="681C7316" w:rsidR="0038340C" w:rsidRPr="00ED03D0" w:rsidRDefault="0038340C" w:rsidP="003834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11C8">
              <w:rPr>
                <w:rFonts w:ascii="Times New Roman" w:hAnsi="Times New Roman" w:cs="Times New Roman"/>
                <w:color w:val="FFC000"/>
              </w:rPr>
              <w:tab/>
            </w:r>
            <w:r w:rsidRPr="00FE3323">
              <w:rPr>
                <w:rFonts w:ascii="Times New Roman" w:hAnsi="Times New Roman" w:cs="Times New Roman"/>
              </w:rPr>
              <w:t>Recepția se va efectua în timpul programului de lucru al ANR: de luni până joi între orele 08:00 – 16:30 și vineri între orele 08:00-14:00.</w:t>
            </w:r>
          </w:p>
        </w:tc>
        <w:tc>
          <w:tcPr>
            <w:tcW w:w="4445" w:type="dxa"/>
            <w:gridSpan w:val="3"/>
          </w:tcPr>
          <w:p w14:paraId="36894136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567A17AC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269832A4" w14:textId="35605FBB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6" w:type="dxa"/>
            <w:gridSpan w:val="3"/>
          </w:tcPr>
          <w:p w14:paraId="01032553" w14:textId="77777777" w:rsidR="0038340C" w:rsidRPr="00A26722" w:rsidRDefault="0038340C" w:rsidP="0038340C">
            <w:pPr>
              <w:autoSpaceDE w:val="0"/>
              <w:autoSpaceDN w:val="0"/>
              <w:adjustRightInd w:val="0"/>
              <w:spacing w:after="0"/>
              <w:ind w:left="-720" w:firstLine="720"/>
              <w:jc w:val="both"/>
              <w:rPr>
                <w:rFonts w:ascii="Times New Roman" w:eastAsia="Times New Roman" w:hAnsi="Times New Roman" w:cs="Times New Roman"/>
                <w:u w:val="single"/>
                <w:lang w:eastAsia="ro-RO"/>
              </w:rPr>
            </w:pPr>
            <w:r w:rsidRPr="00A26722">
              <w:rPr>
                <w:rFonts w:ascii="Times New Roman" w:hAnsi="Times New Roman" w:cs="Times New Roman"/>
                <w:b/>
                <w:u w:val="single"/>
                <w:lang w:eastAsia="ro-RO"/>
              </w:rPr>
              <w:t>Modalități și condiții de plată</w:t>
            </w:r>
            <w:r>
              <w:rPr>
                <w:rFonts w:ascii="Times New Roman" w:hAnsi="Times New Roman" w:cs="Times New Roman"/>
                <w:b/>
                <w:u w:val="single"/>
                <w:lang w:eastAsia="ro-RO"/>
              </w:rPr>
              <w:t>:</w:t>
            </w:r>
          </w:p>
          <w:p w14:paraId="478357A7" w14:textId="77777777" w:rsidR="0038340C" w:rsidRPr="005577E9" w:rsidRDefault="0038340C" w:rsidP="0038340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Furnizorul va emite factura pentru produsele livrate. Fiecare factură va avea menționat numărul notei de comandă,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2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datele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8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de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2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emitere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7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și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8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de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7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scadență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1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ale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3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facturii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3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respective.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1"/>
                <w:lang w:eastAsia="ro-RO"/>
              </w:rPr>
              <w:t xml:space="preserve"> </w:t>
            </w:r>
          </w:p>
          <w:p w14:paraId="14C68853" w14:textId="77777777" w:rsidR="0038340C" w:rsidRPr="005577E9" w:rsidRDefault="0038340C" w:rsidP="0038340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Factura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1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va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7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fi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3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emisă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3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după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6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acceptarea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6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de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0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către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5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Beneficiar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6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7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procesului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7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 xml:space="preserve">verbal de </w:t>
            </w:r>
            <w:proofErr w:type="spellStart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>recepție</w:t>
            </w:r>
            <w:proofErr w:type="spellEnd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 xml:space="preserve"> </w:t>
            </w:r>
            <w:proofErr w:type="spellStart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>cantitativă</w:t>
            </w:r>
            <w:proofErr w:type="spellEnd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 xml:space="preserve"> </w:t>
            </w:r>
            <w:proofErr w:type="spellStart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>și</w:t>
            </w:r>
            <w:proofErr w:type="spellEnd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 xml:space="preserve"> </w:t>
            </w:r>
            <w:proofErr w:type="spellStart"/>
            <w:r w:rsidRPr="005577E9">
              <w:rPr>
                <w:rFonts w:ascii="Times New Roman" w:eastAsia="Times New Roman" w:hAnsi="Times New Roman" w:cs="Times New Roman"/>
                <w:lang w:val="en-AU" w:eastAsia="ar-SA"/>
              </w:rPr>
              <w:t>calitativă</w:t>
            </w:r>
            <w:proofErr w:type="spellEnd"/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, întocmit la data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1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livrarii produselor.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7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Procesul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9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verbal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2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de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8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recepție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1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cantitativă și calitativă va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4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însoți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18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factura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2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și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4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reprezintă</w:t>
            </w:r>
            <w:r w:rsidRPr="005577E9">
              <w:rPr>
                <w:rFonts w:ascii="Times New Roman" w:eastAsia="Times New Roman" w:hAnsi="Times New Roman" w:cs="Times New Roman"/>
                <w:noProof/>
                <w:spacing w:val="-23"/>
                <w:lang w:eastAsia="ro-RO"/>
              </w:rPr>
              <w:t xml:space="preserve"> </w:t>
            </w:r>
            <w:r w:rsidRPr="005577E9">
              <w:rPr>
                <w:rFonts w:ascii="Times New Roman" w:eastAsia="Times New Roman" w:hAnsi="Times New Roman" w:cs="Times New Roman"/>
                <w:noProof/>
                <w:lang w:eastAsia="ro-RO"/>
              </w:rPr>
              <w:t>elementul necesar realizării plății.</w:t>
            </w:r>
          </w:p>
          <w:p w14:paraId="1F6885C9" w14:textId="77777777" w:rsidR="0038340C" w:rsidRPr="005577E9" w:rsidRDefault="0038340C" w:rsidP="0038340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5577E9">
              <w:rPr>
                <w:rFonts w:ascii="Times New Roman" w:hAnsi="Times New Roman" w:cs="Times New Roman"/>
                <w:lang w:eastAsia="ro-RO"/>
              </w:rPr>
              <w:tab/>
            </w:r>
            <w:r w:rsidRPr="005577E9">
              <w:rPr>
                <w:rFonts w:ascii="Times New Roman" w:hAnsi="Times New Roman" w:cs="Times New Roman"/>
                <w:lang w:eastAsia="ro-RO"/>
              </w:rPr>
              <w:tab/>
              <w:t xml:space="preserve">Plata contravalorii Produselor furnizate se face prin virament, în baza facturii, emisă de către Furnizor </w:t>
            </w:r>
            <w:r w:rsidRPr="005577E9">
              <w:rPr>
                <w:rFonts w:ascii="Times New Roman" w:hAnsi="Times New Roman" w:cs="Times New Roman"/>
                <w:lang w:eastAsia="ro-RO"/>
              </w:rPr>
              <w:lastRenderedPageBreak/>
              <w:t xml:space="preserve">pentru suma la care este îndreptățit, direct în contul de Trezorerie al Furnizorului indicat pe factură. </w:t>
            </w:r>
          </w:p>
          <w:p w14:paraId="07E13B40" w14:textId="77777777" w:rsidR="0038340C" w:rsidRPr="005577E9" w:rsidRDefault="0038340C" w:rsidP="0038340C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5577E9">
              <w:rPr>
                <w:rFonts w:ascii="Times New Roman" w:hAnsi="Times New Roman" w:cs="Times New Roman"/>
                <w:lang w:eastAsia="ro-RO"/>
              </w:rPr>
              <w:tab/>
            </w:r>
            <w:r w:rsidRPr="005577E9">
              <w:rPr>
                <w:rFonts w:ascii="Times New Roman" w:hAnsi="Times New Roman" w:cs="Times New Roman"/>
                <w:lang w:eastAsia="ro-RO"/>
              </w:rPr>
              <w:tab/>
              <w:t>Plata se va efectua în termen de maxim 30 de zile de la data primirii facturii</w:t>
            </w:r>
            <w:r w:rsidRPr="005577E9">
              <w:rPr>
                <w:rFonts w:ascii="Times New Roman" w:hAnsi="Times New Roman" w:cs="Times New Roman"/>
                <w:b/>
                <w:lang w:eastAsia="ro-RO"/>
              </w:rPr>
              <w:t xml:space="preserve"> </w:t>
            </w:r>
            <w:r w:rsidRPr="005577E9">
              <w:rPr>
                <w:rFonts w:ascii="Times New Roman" w:hAnsi="Times New Roman" w:cs="Times New Roman"/>
                <w:lang w:eastAsia="ro-RO"/>
              </w:rPr>
              <w:t xml:space="preserve">și înregistrată la sediul ANR. </w:t>
            </w:r>
            <w:r w:rsidRPr="005577E9">
              <w:rPr>
                <w:rFonts w:ascii="Times New Roman" w:hAnsi="Times New Roman" w:cs="Times New Roman"/>
                <w:b/>
                <w:lang w:eastAsia="ro-RO"/>
              </w:rPr>
              <w:t xml:space="preserve"> </w:t>
            </w:r>
            <w:r w:rsidRPr="005577E9">
              <w:rPr>
                <w:rFonts w:ascii="Times New Roman" w:hAnsi="Times New Roman" w:cs="Times New Roman"/>
              </w:rPr>
              <w:t xml:space="preserve">Factura se va emite către Autoritatea Navală Română, conform Legii 139/2022 (emiterea facturii electronice prin e-factura) </w:t>
            </w:r>
            <w:proofErr w:type="spellStart"/>
            <w:r w:rsidRPr="005577E9">
              <w:rPr>
                <w:rFonts w:ascii="Times New Roman" w:hAnsi="Times New Roman" w:cs="Times New Roman"/>
              </w:rPr>
              <w:t>dupa</w:t>
            </w:r>
            <w:proofErr w:type="spellEnd"/>
            <w:r w:rsidRPr="005577E9">
              <w:rPr>
                <w:rFonts w:ascii="Times New Roman" w:hAnsi="Times New Roman" w:cs="Times New Roman"/>
              </w:rPr>
              <w:t xml:space="preserve"> semnarea procesului verbal de </w:t>
            </w:r>
            <w:proofErr w:type="spellStart"/>
            <w:r w:rsidRPr="005577E9">
              <w:rPr>
                <w:rFonts w:ascii="Times New Roman" w:hAnsi="Times New Roman" w:cs="Times New Roman"/>
              </w:rPr>
              <w:t>recepţie</w:t>
            </w:r>
            <w:proofErr w:type="spellEnd"/>
            <w:r w:rsidRPr="00557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7E9">
              <w:rPr>
                <w:rFonts w:ascii="Times New Roman" w:hAnsi="Times New Roman" w:cs="Times New Roman"/>
              </w:rPr>
              <w:t>fara</w:t>
            </w:r>
            <w:proofErr w:type="spellEnd"/>
            <w:r w:rsidRPr="00557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7E9">
              <w:rPr>
                <w:rFonts w:ascii="Times New Roman" w:hAnsi="Times New Roman" w:cs="Times New Roman"/>
              </w:rPr>
              <w:t>obiectiuni</w:t>
            </w:r>
            <w:proofErr w:type="spellEnd"/>
            <w:r w:rsidRPr="005577E9">
              <w:rPr>
                <w:rFonts w:ascii="Times New Roman" w:hAnsi="Times New Roman" w:cs="Times New Roman"/>
              </w:rPr>
              <w:t xml:space="preserve">. </w:t>
            </w:r>
          </w:p>
          <w:p w14:paraId="37DB850F" w14:textId="42EFB518" w:rsidR="0038340C" w:rsidRPr="00ED03D0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5" w:type="dxa"/>
            <w:gridSpan w:val="3"/>
          </w:tcPr>
          <w:p w14:paraId="7B8C7539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1A07F587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404E2ED3" w14:textId="76DD51C7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6" w:type="dxa"/>
            <w:gridSpan w:val="3"/>
          </w:tcPr>
          <w:p w14:paraId="14B8AFC0" w14:textId="77777777" w:rsidR="0038340C" w:rsidRPr="000D5B6C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D5B6C">
              <w:rPr>
                <w:rFonts w:ascii="Times New Roman" w:hAnsi="Times New Roman" w:cs="Times New Roman"/>
                <w:b/>
              </w:rPr>
              <w:t>Cadrul legal care guvernează relația dintre Autoritatea/entitatea contractantă și Contractant (inclusiv în domeniile mediului, social și al relațiilor de muncă):</w:t>
            </w:r>
          </w:p>
          <w:p w14:paraId="0C3B1E70" w14:textId="77777777" w:rsidR="0038340C" w:rsidRPr="000D5B6C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B6C">
              <w:rPr>
                <w:rFonts w:ascii="Times New Roman" w:hAnsi="Times New Roman" w:cs="Times New Roman"/>
              </w:rPr>
              <w:t>-</w:t>
            </w:r>
            <w:r w:rsidRPr="000D5B6C">
              <w:rPr>
                <w:rFonts w:ascii="Times New Roman" w:hAnsi="Times New Roman" w:cs="Times New Roman"/>
              </w:rPr>
              <w:tab/>
              <w:t>Legea nr. 98/2016  privind achizițiile publice, cu modificările și completările ulterioare.</w:t>
            </w:r>
          </w:p>
          <w:p w14:paraId="530B5F51" w14:textId="77777777" w:rsidR="0038340C" w:rsidRPr="000D5B6C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B6C">
              <w:rPr>
                <w:rFonts w:ascii="Times New Roman" w:hAnsi="Times New Roman" w:cs="Times New Roman"/>
              </w:rPr>
              <w:t>-</w:t>
            </w:r>
            <w:r w:rsidRPr="000D5B6C">
              <w:rPr>
                <w:rFonts w:ascii="Times New Roman" w:hAnsi="Times New Roman" w:cs="Times New Roman"/>
              </w:rPr>
              <w:tab/>
              <w:t xml:space="preserve">Norme Metodologice de aplicare a prevederilor referitoare la atribuirea contractului de achiziție aprobate prin H.G. nr.395/2016, cu modificările și completările ulterioare. </w:t>
            </w:r>
          </w:p>
          <w:p w14:paraId="76547BD7" w14:textId="77777777" w:rsidR="0038340C" w:rsidRPr="000D5B6C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B6C">
              <w:rPr>
                <w:rFonts w:ascii="Times New Roman" w:hAnsi="Times New Roman" w:cs="Times New Roman"/>
              </w:rPr>
              <w:t>-</w:t>
            </w:r>
            <w:r w:rsidRPr="000D5B6C">
              <w:rPr>
                <w:rFonts w:ascii="Times New Roman" w:hAnsi="Times New Roman" w:cs="Times New Roman"/>
              </w:rPr>
              <w:tab/>
              <w:t xml:space="preserve">O.M.T. nr. 1266/2014 privind aprobarea formei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B6C">
              <w:rPr>
                <w:rFonts w:ascii="Times New Roman" w:hAnsi="Times New Roman" w:cs="Times New Roman"/>
              </w:rPr>
              <w:t>conţinutului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carnetelor de marinar, brevetelor, certificatelor de capacitate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atestatelor pentru personalul navigant maritim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maritim portuar, precum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a formei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B6C">
              <w:rPr>
                <w:rFonts w:ascii="Times New Roman" w:hAnsi="Times New Roman" w:cs="Times New Roman"/>
              </w:rPr>
              <w:t>conţinutului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documentelor de atestare pentru personalul navigant pe căile navigabile interioare, cu modificările și completările ulterioare</w:t>
            </w:r>
          </w:p>
          <w:p w14:paraId="221FEA02" w14:textId="77777777" w:rsidR="0038340C" w:rsidRPr="000D5B6C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B6C">
              <w:rPr>
                <w:rFonts w:ascii="Times New Roman" w:hAnsi="Times New Roman" w:cs="Times New Roman"/>
              </w:rPr>
              <w:t>-</w:t>
            </w:r>
            <w:r w:rsidRPr="000D5B6C">
              <w:rPr>
                <w:rFonts w:ascii="Times New Roman" w:hAnsi="Times New Roman" w:cs="Times New Roman"/>
              </w:rPr>
              <w:tab/>
              <w:t xml:space="preserve">O.M.T. nr. 1079/2014 pentru stabilirea procedurilor privind </w:t>
            </w:r>
            <w:proofErr w:type="spellStart"/>
            <w:r w:rsidRPr="000D5B6C">
              <w:rPr>
                <w:rFonts w:ascii="Times New Roman" w:hAnsi="Times New Roman" w:cs="Times New Roman"/>
              </w:rPr>
              <w:t>evidenţa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înmatricularea </w:t>
            </w:r>
            <w:proofErr w:type="spellStart"/>
            <w:r w:rsidRPr="000D5B6C">
              <w:rPr>
                <w:rFonts w:ascii="Times New Roman" w:hAnsi="Times New Roman" w:cs="Times New Roman"/>
              </w:rPr>
              <w:t>ambarcaţiunilor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de agrement, </w:t>
            </w:r>
            <w:proofErr w:type="spellStart"/>
            <w:r w:rsidRPr="000D5B6C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tehnice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încadrarea cu personal navigant a acestora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avizarea operatorilor economici pentru </w:t>
            </w:r>
            <w:proofErr w:type="spellStart"/>
            <w:r w:rsidRPr="000D5B6C">
              <w:rPr>
                <w:rFonts w:ascii="Times New Roman" w:hAnsi="Times New Roman" w:cs="Times New Roman"/>
              </w:rPr>
              <w:t>desfăşurarea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B6C">
              <w:rPr>
                <w:rFonts w:ascii="Times New Roman" w:hAnsi="Times New Roman" w:cs="Times New Roman"/>
              </w:rPr>
              <w:t>activităţilor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de agrement nautic.</w:t>
            </w:r>
          </w:p>
          <w:p w14:paraId="3D610ECA" w14:textId="77777777" w:rsidR="0038340C" w:rsidRPr="000D5B6C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5B6C">
              <w:rPr>
                <w:rFonts w:ascii="Times New Roman" w:hAnsi="Times New Roman" w:cs="Times New Roman"/>
              </w:rPr>
              <w:t>-</w:t>
            </w:r>
            <w:r w:rsidRPr="000D5B6C">
              <w:rPr>
                <w:rFonts w:ascii="Times New Roman" w:hAnsi="Times New Roman" w:cs="Times New Roman"/>
              </w:rPr>
              <w:tab/>
              <w:t xml:space="preserve">O.M.T.I. nr. 209/2022 pentru aprobarea standardelor de instruire, confirmarea </w:t>
            </w:r>
            <w:proofErr w:type="spellStart"/>
            <w:r w:rsidRPr="000D5B6C">
              <w:rPr>
                <w:rFonts w:ascii="Times New Roman" w:hAnsi="Times New Roman" w:cs="Times New Roman"/>
              </w:rPr>
              <w:t>competenţei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B6C">
              <w:rPr>
                <w:rFonts w:ascii="Times New Roman" w:hAnsi="Times New Roman" w:cs="Times New Roman"/>
              </w:rPr>
              <w:t>şi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certificarea calificărilor profesionale ale personalului navigant român de la bordul navelor de </w:t>
            </w:r>
            <w:proofErr w:type="spellStart"/>
            <w:r w:rsidRPr="000D5B6C">
              <w:rPr>
                <w:rFonts w:ascii="Times New Roman" w:hAnsi="Times New Roman" w:cs="Times New Roman"/>
              </w:rPr>
              <w:t>navigaţie</w:t>
            </w:r>
            <w:proofErr w:type="spellEnd"/>
            <w:r w:rsidRPr="000D5B6C">
              <w:rPr>
                <w:rFonts w:ascii="Times New Roman" w:hAnsi="Times New Roman" w:cs="Times New Roman"/>
              </w:rPr>
              <w:t xml:space="preserve"> interioară </w:t>
            </w:r>
          </w:p>
          <w:p w14:paraId="1267358A" w14:textId="4F8140D6" w:rsidR="0038340C" w:rsidRPr="00ED03D0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D5B6C">
              <w:rPr>
                <w:rFonts w:ascii="Times New Roman" w:hAnsi="Times New Roman" w:cs="Times New Roman"/>
              </w:rPr>
              <w:t>-</w:t>
            </w:r>
            <w:r w:rsidRPr="000D5B6C">
              <w:rPr>
                <w:rFonts w:ascii="Times New Roman" w:hAnsi="Times New Roman" w:cs="Times New Roman"/>
              </w:rPr>
              <w:tab/>
              <w:t>Legea nr. 319/2006 a securității și sănătății în muncă, cu modificările și completările ulterioare</w:t>
            </w:r>
          </w:p>
        </w:tc>
        <w:tc>
          <w:tcPr>
            <w:tcW w:w="4445" w:type="dxa"/>
            <w:gridSpan w:val="3"/>
          </w:tcPr>
          <w:p w14:paraId="1C7D9D4B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340C" w:rsidRPr="00ED03D0" w14:paraId="7D9B031A" w14:textId="77777777" w:rsidTr="0038340C">
        <w:trPr>
          <w:gridAfter w:val="1"/>
          <w:wAfter w:w="8" w:type="dxa"/>
        </w:trPr>
        <w:tc>
          <w:tcPr>
            <w:tcW w:w="1192" w:type="dxa"/>
          </w:tcPr>
          <w:p w14:paraId="3E8E9851" w14:textId="7C409EBF" w:rsidR="0038340C" w:rsidRPr="00F5492B" w:rsidRDefault="0038340C" w:rsidP="00383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6" w:type="dxa"/>
            <w:gridSpan w:val="3"/>
          </w:tcPr>
          <w:p w14:paraId="79CD16D1" w14:textId="77777777" w:rsidR="0038340C" w:rsidRPr="00E00401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00401">
              <w:rPr>
                <w:rFonts w:ascii="Times New Roman" w:hAnsi="Times New Roman" w:cs="Times New Roman"/>
                <w:b/>
                <w:u w:val="single"/>
              </w:rPr>
              <w:t>Managementul/Gestionarea Contractului și activități de raportare în cadrul Contractului, dacă este cazul</w:t>
            </w:r>
          </w:p>
          <w:p w14:paraId="4BF15AC4" w14:textId="77777777" w:rsidR="0038340C" w:rsidRPr="00E00401" w:rsidRDefault="0038340C" w:rsidP="0038340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00401">
              <w:rPr>
                <w:rFonts w:ascii="Times New Roman" w:hAnsi="Times New Roman" w:cs="Times New Roman"/>
              </w:rPr>
              <w:t>Contractul de furnizare documente nefalsificabile, va stabili: documentele contractului,  raportarea în cadrul contractului, modalitatea de comunicare, persoanele responsabile și datele de contact ale părților, în scopul obținerii asigurării că la finalizarea Contractului, Autoritatea contractantă a obținut ce și-a planificat și poate dovedi îndeplinirea obiectivelor și obținerea beneficiilor.</w:t>
            </w:r>
          </w:p>
          <w:p w14:paraId="7F763AF5" w14:textId="16594587" w:rsidR="0038340C" w:rsidRPr="00ED03D0" w:rsidRDefault="0038340C" w:rsidP="003834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5" w:type="dxa"/>
            <w:gridSpan w:val="3"/>
          </w:tcPr>
          <w:p w14:paraId="75C0B98B" w14:textId="77777777" w:rsidR="0038340C" w:rsidRPr="00ED03D0" w:rsidRDefault="0038340C" w:rsidP="003834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FF93FA1" w14:textId="740E5394" w:rsidR="004562AD" w:rsidRPr="00ED03D0" w:rsidRDefault="004562AD" w:rsidP="00BD1AA1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41287B09" w14:textId="4992C42A" w:rsidR="007B6BC6" w:rsidRPr="00411D52" w:rsidRDefault="007B6BC6" w:rsidP="007B6BC6">
      <w:pPr>
        <w:spacing w:after="0"/>
        <w:ind w:left="1416" w:firstLine="708"/>
        <w:jc w:val="right"/>
        <w:rPr>
          <w:rFonts w:ascii="Times New Roman" w:hAnsi="Times New Roman" w:cs="Times New Roman"/>
          <w:b/>
        </w:rPr>
      </w:pPr>
      <w:r w:rsidRPr="00411D52">
        <w:rPr>
          <w:rFonts w:ascii="Times New Roman" w:hAnsi="Times New Roman" w:cs="Times New Roman"/>
          <w:b/>
        </w:rPr>
        <w:t>Ofertant,</w:t>
      </w:r>
    </w:p>
    <w:p w14:paraId="1E7C69CF" w14:textId="0D23197F" w:rsidR="007B6BC6" w:rsidRPr="00411D52" w:rsidRDefault="007B6BC6" w:rsidP="007B6BC6">
      <w:pPr>
        <w:spacing w:after="0"/>
        <w:ind w:left="1416" w:firstLine="708"/>
        <w:jc w:val="right"/>
        <w:rPr>
          <w:rFonts w:ascii="Times New Roman" w:hAnsi="Times New Roman" w:cs="Times New Roman"/>
          <w:b/>
        </w:rPr>
      </w:pPr>
      <w:r w:rsidRPr="00411D52">
        <w:rPr>
          <w:rFonts w:ascii="Times New Roman" w:hAnsi="Times New Roman" w:cs="Times New Roman"/>
          <w:b/>
        </w:rPr>
        <w:t>.....................................</w:t>
      </w:r>
    </w:p>
    <w:p w14:paraId="1695D868" w14:textId="0D9BDB43" w:rsidR="007B6BC6" w:rsidRPr="00411D52" w:rsidRDefault="007B6BC6" w:rsidP="007B6BC6">
      <w:pPr>
        <w:spacing w:after="0"/>
        <w:ind w:left="1416" w:firstLine="708"/>
        <w:jc w:val="right"/>
        <w:rPr>
          <w:rFonts w:ascii="Times New Roman" w:hAnsi="Times New Roman" w:cs="Times New Roman"/>
          <w:b/>
        </w:rPr>
      </w:pPr>
    </w:p>
    <w:p w14:paraId="17F5E784" w14:textId="0FCF97CD" w:rsidR="007B6BC6" w:rsidRPr="00411D52" w:rsidRDefault="007B6BC6" w:rsidP="007B6BC6">
      <w:pPr>
        <w:spacing w:after="0"/>
        <w:ind w:left="1416" w:firstLine="708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 w:rsidRPr="00411D52">
        <w:rPr>
          <w:rFonts w:ascii="Times New Roman" w:hAnsi="Times New Roman" w:cs="Times New Roman"/>
          <w:b/>
        </w:rPr>
        <w:t>Data,</w:t>
      </w:r>
    </w:p>
    <w:p w14:paraId="29FF3ABD" w14:textId="54210379" w:rsidR="007B6BC6" w:rsidRPr="00ED03D0" w:rsidRDefault="007B6BC6" w:rsidP="007B6BC6">
      <w:pPr>
        <w:spacing w:after="0"/>
        <w:ind w:left="1416" w:firstLine="708"/>
        <w:jc w:val="right"/>
        <w:rPr>
          <w:rFonts w:ascii="Times New Roman" w:hAnsi="Times New Roman" w:cs="Times New Roman"/>
          <w:b/>
          <w:color w:val="FF0000"/>
        </w:rPr>
      </w:pPr>
      <w:r w:rsidRPr="00411D52">
        <w:rPr>
          <w:rFonts w:ascii="Times New Roman" w:hAnsi="Times New Roman" w:cs="Times New Roman"/>
          <w:b/>
        </w:rPr>
        <w:t>........................................</w:t>
      </w:r>
    </w:p>
    <w:sectPr w:rsidR="007B6BC6" w:rsidRPr="00ED03D0" w:rsidSect="006308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80" w:right="476" w:bottom="1440" w:left="1080" w:header="562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3D77" w14:textId="77777777" w:rsidR="008B2FC6" w:rsidRDefault="008B2FC6" w:rsidP="00AB6544">
      <w:pPr>
        <w:spacing w:after="0"/>
      </w:pPr>
      <w:r>
        <w:separator/>
      </w:r>
    </w:p>
  </w:endnote>
  <w:endnote w:type="continuationSeparator" w:id="0">
    <w:p w14:paraId="4FD66E21" w14:textId="77777777" w:rsidR="008B2FC6" w:rsidRDefault="008B2FC6" w:rsidP="00AB6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831247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18"/>
        <w:szCs w:val="18"/>
      </w:rPr>
    </w:sdtEndPr>
    <w:sdtContent>
      <w:p w14:paraId="5F9F75C3" w14:textId="09524EF0" w:rsidR="00266E93" w:rsidRPr="004335FF" w:rsidRDefault="00266E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18"/>
            <w:szCs w:val="18"/>
          </w:rPr>
        </w:pPr>
        <w:r w:rsidRPr="004335FF">
          <w:rPr>
            <w:rFonts w:ascii="Arial Narrow" w:hAnsi="Arial Narrow"/>
            <w:sz w:val="18"/>
            <w:szCs w:val="18"/>
          </w:rPr>
          <w:fldChar w:fldCharType="begin"/>
        </w:r>
        <w:r w:rsidRPr="004335FF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4335FF"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</w:rPr>
          <w:t>13</w:t>
        </w:r>
        <w:r w:rsidRPr="004335FF">
          <w:rPr>
            <w:rFonts w:ascii="Arial Narrow" w:hAnsi="Arial Narrow"/>
            <w:noProof/>
            <w:sz w:val="18"/>
            <w:szCs w:val="18"/>
          </w:rPr>
          <w:fldChar w:fldCharType="end"/>
        </w:r>
        <w:r w:rsidRPr="004335FF">
          <w:rPr>
            <w:rFonts w:ascii="Arial Narrow" w:hAnsi="Arial Narrow"/>
            <w:sz w:val="18"/>
            <w:szCs w:val="18"/>
          </w:rPr>
          <w:t xml:space="preserve"> | </w:t>
        </w:r>
        <w:r w:rsidRPr="004335FF">
          <w:rPr>
            <w:rFonts w:ascii="Arial Narrow" w:hAnsi="Arial Narrow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74A679E" w14:textId="717CDC93" w:rsidR="00266E93" w:rsidRDefault="00266E93" w:rsidP="00F4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45050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18"/>
        <w:szCs w:val="18"/>
      </w:rPr>
    </w:sdtEndPr>
    <w:sdtContent>
      <w:p w14:paraId="6604D7B1" w14:textId="2DAE9D43" w:rsidR="00266E93" w:rsidRPr="004335FF" w:rsidRDefault="00266E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18"/>
            <w:szCs w:val="18"/>
          </w:rPr>
        </w:pPr>
        <w:r w:rsidRPr="004335FF">
          <w:rPr>
            <w:rFonts w:ascii="Arial Narrow" w:hAnsi="Arial Narrow"/>
            <w:sz w:val="18"/>
            <w:szCs w:val="18"/>
          </w:rPr>
          <w:fldChar w:fldCharType="begin"/>
        </w:r>
        <w:r w:rsidRPr="004335FF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4335FF"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</w:rPr>
          <w:t>1</w:t>
        </w:r>
        <w:r w:rsidRPr="004335FF">
          <w:rPr>
            <w:rFonts w:ascii="Arial Narrow" w:hAnsi="Arial Narrow"/>
            <w:noProof/>
            <w:sz w:val="18"/>
            <w:szCs w:val="18"/>
          </w:rPr>
          <w:fldChar w:fldCharType="end"/>
        </w:r>
        <w:r w:rsidRPr="004335FF">
          <w:rPr>
            <w:rFonts w:ascii="Arial Narrow" w:hAnsi="Arial Narrow"/>
            <w:sz w:val="18"/>
            <w:szCs w:val="18"/>
          </w:rPr>
          <w:t xml:space="preserve"> | </w:t>
        </w:r>
        <w:r w:rsidRPr="004335FF">
          <w:rPr>
            <w:rFonts w:ascii="Arial Narrow" w:hAnsi="Arial Narrow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59AFD0B" w14:textId="440DF1DF" w:rsidR="00266E93" w:rsidRPr="00647E28" w:rsidRDefault="00266E93">
    <w:pPr>
      <w:pStyle w:val="Footer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EA25" w14:textId="77777777" w:rsidR="008B2FC6" w:rsidRDefault="008B2FC6" w:rsidP="00AB6544">
      <w:pPr>
        <w:spacing w:after="0"/>
      </w:pPr>
      <w:r>
        <w:separator/>
      </w:r>
    </w:p>
  </w:footnote>
  <w:footnote w:type="continuationSeparator" w:id="0">
    <w:p w14:paraId="4D7705AE" w14:textId="77777777" w:rsidR="008B2FC6" w:rsidRDefault="008B2FC6" w:rsidP="00AB65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2D53" w14:textId="193630DD" w:rsidR="00266E93" w:rsidRPr="00AB6544" w:rsidRDefault="00266E93" w:rsidP="00A81419">
    <w:pPr>
      <w:pStyle w:val="Header"/>
      <w:rPr>
        <w:rFonts w:ascii="Trajan Pro" w:hAnsi="Trajan Pro"/>
      </w:rPr>
    </w:pPr>
  </w:p>
  <w:p w14:paraId="4D59DA69" w14:textId="34181894" w:rsidR="00266E93" w:rsidRDefault="00266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AB0B" w14:textId="69201FE7" w:rsidR="00266E93" w:rsidRPr="001721F2" w:rsidRDefault="00266E93" w:rsidP="00A54A66">
    <w:pPr>
      <w:pStyle w:val="Header"/>
      <w:ind w:left="360" w:hanging="270"/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63360" behindDoc="0" locked="0" layoutInCell="1" allowOverlap="1" wp14:anchorId="41522A6C" wp14:editId="685D66E5">
          <wp:simplePos x="0" y="0"/>
          <wp:positionH relativeFrom="column">
            <wp:posOffset>-260985</wp:posOffset>
          </wp:positionH>
          <wp:positionV relativeFrom="paragraph">
            <wp:posOffset>-220345</wp:posOffset>
          </wp:positionV>
          <wp:extent cx="730919" cy="826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19" cy="8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/>
      </w:rPr>
      <w:t xml:space="preserve">                MINISTERUL TRANSPORTURILOR ȘI INFRASTRUCTURII</w:t>
    </w:r>
  </w:p>
  <w:p w14:paraId="08477F12" w14:textId="2B01AD7C" w:rsidR="00266E93" w:rsidRPr="001721F2" w:rsidRDefault="00266E93" w:rsidP="00A54A66">
    <w:pPr>
      <w:pStyle w:val="Header"/>
      <w:ind w:firstLine="90"/>
      <w:rPr>
        <w:rFonts w:ascii="Trajan Pro" w:hAnsi="Trajan Pro"/>
      </w:rPr>
    </w:pPr>
    <w:r>
      <w:rPr>
        <w:rFonts w:ascii="Trajan Pro" w:hAnsi="Trajan Pro"/>
      </w:rPr>
      <w:t xml:space="preserve">                </w:t>
    </w:r>
    <w:r w:rsidRPr="001721F2">
      <w:rPr>
        <w:rFonts w:ascii="Trajan Pro" w:hAnsi="Trajan Pro"/>
      </w:rPr>
      <w:t>AUTORITATEA NAVALĂ ROMÂNĂ</w:t>
    </w:r>
  </w:p>
  <w:p w14:paraId="3C4CDC6F" w14:textId="723EA1A3" w:rsidR="00266E93" w:rsidRDefault="00266E93">
    <w:pPr>
      <w:pStyle w:val="Head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561"/>
    <w:multiLevelType w:val="hybridMultilevel"/>
    <w:tmpl w:val="B4F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562"/>
    <w:multiLevelType w:val="multilevel"/>
    <w:tmpl w:val="E078E17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7C6E08"/>
    <w:multiLevelType w:val="hybridMultilevel"/>
    <w:tmpl w:val="4030C63A"/>
    <w:lvl w:ilvl="0" w:tplc="5C524146">
      <w:start w:val="1"/>
      <w:numFmt w:val="lowerLetter"/>
      <w:lvlText w:val="%1)"/>
      <w:lvlJc w:val="left"/>
      <w:pPr>
        <w:ind w:left="-1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" w15:restartNumberingAfterBreak="0">
    <w:nsid w:val="6EDC2C6F"/>
    <w:multiLevelType w:val="hybridMultilevel"/>
    <w:tmpl w:val="6888A590"/>
    <w:lvl w:ilvl="0" w:tplc="97A050B4">
      <w:start w:val="3"/>
      <w:numFmt w:val="lowerLetter"/>
      <w:lvlText w:val="%1)"/>
      <w:lvlJc w:val="left"/>
      <w:pPr>
        <w:ind w:left="-1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4" w15:restartNumberingAfterBreak="0">
    <w:nsid w:val="74A07B9B"/>
    <w:multiLevelType w:val="hybridMultilevel"/>
    <w:tmpl w:val="409E3844"/>
    <w:lvl w:ilvl="0" w:tplc="60B0D000">
      <w:start w:val="1"/>
      <w:numFmt w:val="bullet"/>
      <w:lvlText w:val="-"/>
      <w:lvlJc w:val="left"/>
      <w:pPr>
        <w:ind w:left="216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3"/>
    <w:rsid w:val="00002426"/>
    <w:rsid w:val="00002D08"/>
    <w:rsid w:val="00006B2F"/>
    <w:rsid w:val="00007C25"/>
    <w:rsid w:val="00011FA6"/>
    <w:rsid w:val="00013E2A"/>
    <w:rsid w:val="00016423"/>
    <w:rsid w:val="00016F81"/>
    <w:rsid w:val="00022464"/>
    <w:rsid w:val="000237A0"/>
    <w:rsid w:val="00024DEE"/>
    <w:rsid w:val="000252C3"/>
    <w:rsid w:val="000255AC"/>
    <w:rsid w:val="00026E08"/>
    <w:rsid w:val="00033D38"/>
    <w:rsid w:val="00034CCB"/>
    <w:rsid w:val="0003554E"/>
    <w:rsid w:val="00035BA3"/>
    <w:rsid w:val="00035C25"/>
    <w:rsid w:val="000406D7"/>
    <w:rsid w:val="00042212"/>
    <w:rsid w:val="00044038"/>
    <w:rsid w:val="00044125"/>
    <w:rsid w:val="00046291"/>
    <w:rsid w:val="00046963"/>
    <w:rsid w:val="00060F84"/>
    <w:rsid w:val="00061068"/>
    <w:rsid w:val="0006230E"/>
    <w:rsid w:val="0006318D"/>
    <w:rsid w:val="00065525"/>
    <w:rsid w:val="000700EF"/>
    <w:rsid w:val="00070664"/>
    <w:rsid w:val="00073773"/>
    <w:rsid w:val="00081E37"/>
    <w:rsid w:val="000901A8"/>
    <w:rsid w:val="00092018"/>
    <w:rsid w:val="00092355"/>
    <w:rsid w:val="00092DE6"/>
    <w:rsid w:val="00096694"/>
    <w:rsid w:val="00096EF8"/>
    <w:rsid w:val="000A017E"/>
    <w:rsid w:val="000A0182"/>
    <w:rsid w:val="000A074F"/>
    <w:rsid w:val="000A1889"/>
    <w:rsid w:val="000A2FCF"/>
    <w:rsid w:val="000A4474"/>
    <w:rsid w:val="000A5FE0"/>
    <w:rsid w:val="000B108D"/>
    <w:rsid w:val="000B59D0"/>
    <w:rsid w:val="000B67B1"/>
    <w:rsid w:val="000B6BC4"/>
    <w:rsid w:val="000B78BD"/>
    <w:rsid w:val="000C0DAB"/>
    <w:rsid w:val="000C116F"/>
    <w:rsid w:val="000C267B"/>
    <w:rsid w:val="000C4ACA"/>
    <w:rsid w:val="000C5F2C"/>
    <w:rsid w:val="000C6B54"/>
    <w:rsid w:val="000C7DDB"/>
    <w:rsid w:val="000D3ED9"/>
    <w:rsid w:val="000D4DBB"/>
    <w:rsid w:val="000D5B6C"/>
    <w:rsid w:val="000D7479"/>
    <w:rsid w:val="000E5AA2"/>
    <w:rsid w:val="000F0900"/>
    <w:rsid w:val="000F25BB"/>
    <w:rsid w:val="000F4F97"/>
    <w:rsid w:val="001047B3"/>
    <w:rsid w:val="00105E77"/>
    <w:rsid w:val="00107C94"/>
    <w:rsid w:val="0011261F"/>
    <w:rsid w:val="001200D8"/>
    <w:rsid w:val="00122D64"/>
    <w:rsid w:val="00126B76"/>
    <w:rsid w:val="00132DCD"/>
    <w:rsid w:val="001338C0"/>
    <w:rsid w:val="0013425D"/>
    <w:rsid w:val="001435D8"/>
    <w:rsid w:val="00145BC7"/>
    <w:rsid w:val="00153C0A"/>
    <w:rsid w:val="00157FA3"/>
    <w:rsid w:val="00160B3A"/>
    <w:rsid w:val="001627DB"/>
    <w:rsid w:val="00166FD2"/>
    <w:rsid w:val="001677B8"/>
    <w:rsid w:val="00171ECD"/>
    <w:rsid w:val="001721F2"/>
    <w:rsid w:val="00174A45"/>
    <w:rsid w:val="00175340"/>
    <w:rsid w:val="00175AF1"/>
    <w:rsid w:val="001815EC"/>
    <w:rsid w:val="00182884"/>
    <w:rsid w:val="00183F8A"/>
    <w:rsid w:val="00184581"/>
    <w:rsid w:val="00184CD6"/>
    <w:rsid w:val="00185151"/>
    <w:rsid w:val="00185359"/>
    <w:rsid w:val="001877EE"/>
    <w:rsid w:val="00191E16"/>
    <w:rsid w:val="00192E91"/>
    <w:rsid w:val="001A39C2"/>
    <w:rsid w:val="001A3AA8"/>
    <w:rsid w:val="001A3E97"/>
    <w:rsid w:val="001A74B6"/>
    <w:rsid w:val="001B0014"/>
    <w:rsid w:val="001B4B95"/>
    <w:rsid w:val="001B4E5E"/>
    <w:rsid w:val="001B5303"/>
    <w:rsid w:val="001B59B7"/>
    <w:rsid w:val="001B6CD1"/>
    <w:rsid w:val="001C1424"/>
    <w:rsid w:val="001C3019"/>
    <w:rsid w:val="001C524B"/>
    <w:rsid w:val="001C6325"/>
    <w:rsid w:val="001C7277"/>
    <w:rsid w:val="001C75DC"/>
    <w:rsid w:val="001D2C90"/>
    <w:rsid w:val="001D40D7"/>
    <w:rsid w:val="001D4AB5"/>
    <w:rsid w:val="001E36B6"/>
    <w:rsid w:val="001E5BA7"/>
    <w:rsid w:val="001F0D23"/>
    <w:rsid w:val="001F3EE7"/>
    <w:rsid w:val="001F4319"/>
    <w:rsid w:val="001F516D"/>
    <w:rsid w:val="001F754C"/>
    <w:rsid w:val="00203092"/>
    <w:rsid w:val="00204F6B"/>
    <w:rsid w:val="002061B5"/>
    <w:rsid w:val="002073D6"/>
    <w:rsid w:val="002206ED"/>
    <w:rsid w:val="00225798"/>
    <w:rsid w:val="00227BD2"/>
    <w:rsid w:val="002317BC"/>
    <w:rsid w:val="00235DF7"/>
    <w:rsid w:val="0024322E"/>
    <w:rsid w:val="002440B8"/>
    <w:rsid w:val="00246606"/>
    <w:rsid w:val="00247D8D"/>
    <w:rsid w:val="00250F4A"/>
    <w:rsid w:val="00257E3C"/>
    <w:rsid w:val="00262CBA"/>
    <w:rsid w:val="00264A35"/>
    <w:rsid w:val="00266E93"/>
    <w:rsid w:val="002706E9"/>
    <w:rsid w:val="002759AB"/>
    <w:rsid w:val="00277C59"/>
    <w:rsid w:val="00280D9E"/>
    <w:rsid w:val="0028158F"/>
    <w:rsid w:val="00286557"/>
    <w:rsid w:val="002915D7"/>
    <w:rsid w:val="00292073"/>
    <w:rsid w:val="002A4EC7"/>
    <w:rsid w:val="002B5732"/>
    <w:rsid w:val="002B684E"/>
    <w:rsid w:val="002C5B9C"/>
    <w:rsid w:val="002C5CF6"/>
    <w:rsid w:val="002D005A"/>
    <w:rsid w:val="002D3B47"/>
    <w:rsid w:val="002D4A79"/>
    <w:rsid w:val="002D5458"/>
    <w:rsid w:val="002D79DC"/>
    <w:rsid w:val="002E2AC8"/>
    <w:rsid w:val="002E3887"/>
    <w:rsid w:val="002E4FC4"/>
    <w:rsid w:val="002F0B62"/>
    <w:rsid w:val="002F1077"/>
    <w:rsid w:val="002F20A1"/>
    <w:rsid w:val="002F602E"/>
    <w:rsid w:val="00302834"/>
    <w:rsid w:val="00303132"/>
    <w:rsid w:val="003058B6"/>
    <w:rsid w:val="003073AA"/>
    <w:rsid w:val="003105FE"/>
    <w:rsid w:val="00310F04"/>
    <w:rsid w:val="00313A0A"/>
    <w:rsid w:val="0031454A"/>
    <w:rsid w:val="00316EAD"/>
    <w:rsid w:val="00330B4F"/>
    <w:rsid w:val="00330C20"/>
    <w:rsid w:val="0033702E"/>
    <w:rsid w:val="00337B21"/>
    <w:rsid w:val="00344A6D"/>
    <w:rsid w:val="003500D2"/>
    <w:rsid w:val="003519CF"/>
    <w:rsid w:val="003525DF"/>
    <w:rsid w:val="003534BA"/>
    <w:rsid w:val="00355F0E"/>
    <w:rsid w:val="003661A0"/>
    <w:rsid w:val="003675E2"/>
    <w:rsid w:val="00373E9E"/>
    <w:rsid w:val="00383324"/>
    <w:rsid w:val="0038340C"/>
    <w:rsid w:val="00391CF4"/>
    <w:rsid w:val="00391D8B"/>
    <w:rsid w:val="00393C57"/>
    <w:rsid w:val="00395C5C"/>
    <w:rsid w:val="00396B18"/>
    <w:rsid w:val="003A5488"/>
    <w:rsid w:val="003C2ACD"/>
    <w:rsid w:val="003C448E"/>
    <w:rsid w:val="003C4C5C"/>
    <w:rsid w:val="003C4D92"/>
    <w:rsid w:val="003C5B1C"/>
    <w:rsid w:val="003C6FE3"/>
    <w:rsid w:val="003D476E"/>
    <w:rsid w:val="003D4C23"/>
    <w:rsid w:val="003D4DAB"/>
    <w:rsid w:val="003D6986"/>
    <w:rsid w:val="003D72DF"/>
    <w:rsid w:val="003E21EC"/>
    <w:rsid w:val="003E5286"/>
    <w:rsid w:val="003E57D6"/>
    <w:rsid w:val="003E77CA"/>
    <w:rsid w:val="003E79E8"/>
    <w:rsid w:val="0040549E"/>
    <w:rsid w:val="00405E4C"/>
    <w:rsid w:val="00407964"/>
    <w:rsid w:val="0041049A"/>
    <w:rsid w:val="00411D52"/>
    <w:rsid w:val="00413611"/>
    <w:rsid w:val="00413933"/>
    <w:rsid w:val="00414848"/>
    <w:rsid w:val="00414BE4"/>
    <w:rsid w:val="00420D31"/>
    <w:rsid w:val="00422B00"/>
    <w:rsid w:val="00422B6C"/>
    <w:rsid w:val="00424A11"/>
    <w:rsid w:val="00424FE9"/>
    <w:rsid w:val="00427319"/>
    <w:rsid w:val="00427A00"/>
    <w:rsid w:val="00431E48"/>
    <w:rsid w:val="004335FF"/>
    <w:rsid w:val="004342A4"/>
    <w:rsid w:val="00451251"/>
    <w:rsid w:val="004514F0"/>
    <w:rsid w:val="00453635"/>
    <w:rsid w:val="00454277"/>
    <w:rsid w:val="00455AAC"/>
    <w:rsid w:val="004562AD"/>
    <w:rsid w:val="00456B70"/>
    <w:rsid w:val="00462F62"/>
    <w:rsid w:val="00465843"/>
    <w:rsid w:val="00466781"/>
    <w:rsid w:val="004714D3"/>
    <w:rsid w:val="00471B99"/>
    <w:rsid w:val="0047221D"/>
    <w:rsid w:val="00472C5E"/>
    <w:rsid w:val="00482E56"/>
    <w:rsid w:val="004830F4"/>
    <w:rsid w:val="00484606"/>
    <w:rsid w:val="00485E05"/>
    <w:rsid w:val="00487DEF"/>
    <w:rsid w:val="0049158E"/>
    <w:rsid w:val="00496F40"/>
    <w:rsid w:val="004977E6"/>
    <w:rsid w:val="004A03CA"/>
    <w:rsid w:val="004A2765"/>
    <w:rsid w:val="004A7389"/>
    <w:rsid w:val="004B250C"/>
    <w:rsid w:val="004B36A5"/>
    <w:rsid w:val="004B4EDB"/>
    <w:rsid w:val="004B5F62"/>
    <w:rsid w:val="004B779C"/>
    <w:rsid w:val="004C1958"/>
    <w:rsid w:val="004C35CE"/>
    <w:rsid w:val="004C4EAA"/>
    <w:rsid w:val="004D0EEF"/>
    <w:rsid w:val="004D1B75"/>
    <w:rsid w:val="004D50A0"/>
    <w:rsid w:val="004D7903"/>
    <w:rsid w:val="004D7E85"/>
    <w:rsid w:val="004E53C3"/>
    <w:rsid w:val="004E5957"/>
    <w:rsid w:val="004F043E"/>
    <w:rsid w:val="004F2937"/>
    <w:rsid w:val="004F5CBE"/>
    <w:rsid w:val="004F7627"/>
    <w:rsid w:val="004F7D75"/>
    <w:rsid w:val="005001E9"/>
    <w:rsid w:val="00501FB9"/>
    <w:rsid w:val="0050337A"/>
    <w:rsid w:val="005068B2"/>
    <w:rsid w:val="00507196"/>
    <w:rsid w:val="00507718"/>
    <w:rsid w:val="00507F4C"/>
    <w:rsid w:val="005156C1"/>
    <w:rsid w:val="0052098B"/>
    <w:rsid w:val="005213E4"/>
    <w:rsid w:val="00524454"/>
    <w:rsid w:val="00535715"/>
    <w:rsid w:val="00535C62"/>
    <w:rsid w:val="005405B1"/>
    <w:rsid w:val="00540BBC"/>
    <w:rsid w:val="0054305E"/>
    <w:rsid w:val="005441FB"/>
    <w:rsid w:val="005525B8"/>
    <w:rsid w:val="00554465"/>
    <w:rsid w:val="00563030"/>
    <w:rsid w:val="0056406C"/>
    <w:rsid w:val="0057220E"/>
    <w:rsid w:val="0057433A"/>
    <w:rsid w:val="005759AC"/>
    <w:rsid w:val="005760FE"/>
    <w:rsid w:val="0058038B"/>
    <w:rsid w:val="0058791D"/>
    <w:rsid w:val="00590EF3"/>
    <w:rsid w:val="00592CF6"/>
    <w:rsid w:val="00594237"/>
    <w:rsid w:val="005962C0"/>
    <w:rsid w:val="005978E2"/>
    <w:rsid w:val="005A54CE"/>
    <w:rsid w:val="005A5519"/>
    <w:rsid w:val="005A59B4"/>
    <w:rsid w:val="005A7B3C"/>
    <w:rsid w:val="005C15DB"/>
    <w:rsid w:val="005C709E"/>
    <w:rsid w:val="005D1524"/>
    <w:rsid w:val="005D1FD3"/>
    <w:rsid w:val="005D3679"/>
    <w:rsid w:val="005D3BCE"/>
    <w:rsid w:val="005E0FE8"/>
    <w:rsid w:val="005E12FD"/>
    <w:rsid w:val="005E3304"/>
    <w:rsid w:val="005E7027"/>
    <w:rsid w:val="005E7177"/>
    <w:rsid w:val="005F0362"/>
    <w:rsid w:val="005F1532"/>
    <w:rsid w:val="005F2174"/>
    <w:rsid w:val="005F316D"/>
    <w:rsid w:val="005F3963"/>
    <w:rsid w:val="005F5689"/>
    <w:rsid w:val="00602EA3"/>
    <w:rsid w:val="006063DD"/>
    <w:rsid w:val="00607121"/>
    <w:rsid w:val="0061094E"/>
    <w:rsid w:val="00611167"/>
    <w:rsid w:val="0061130A"/>
    <w:rsid w:val="006160EE"/>
    <w:rsid w:val="00624E96"/>
    <w:rsid w:val="006279AE"/>
    <w:rsid w:val="00630807"/>
    <w:rsid w:val="00630F4F"/>
    <w:rsid w:val="00632601"/>
    <w:rsid w:val="00636043"/>
    <w:rsid w:val="0064496E"/>
    <w:rsid w:val="00644A84"/>
    <w:rsid w:val="00647E28"/>
    <w:rsid w:val="006509FA"/>
    <w:rsid w:val="00654823"/>
    <w:rsid w:val="00656A68"/>
    <w:rsid w:val="00656DFE"/>
    <w:rsid w:val="00661810"/>
    <w:rsid w:val="0066303E"/>
    <w:rsid w:val="00663A68"/>
    <w:rsid w:val="00666F62"/>
    <w:rsid w:val="00667BED"/>
    <w:rsid w:val="00671082"/>
    <w:rsid w:val="00673FAC"/>
    <w:rsid w:val="00675133"/>
    <w:rsid w:val="00676053"/>
    <w:rsid w:val="00676925"/>
    <w:rsid w:val="00680AB2"/>
    <w:rsid w:val="00682589"/>
    <w:rsid w:val="006828A7"/>
    <w:rsid w:val="00684721"/>
    <w:rsid w:val="00685028"/>
    <w:rsid w:val="00686C97"/>
    <w:rsid w:val="00693B85"/>
    <w:rsid w:val="006945DD"/>
    <w:rsid w:val="006A0640"/>
    <w:rsid w:val="006A165E"/>
    <w:rsid w:val="006A39FD"/>
    <w:rsid w:val="006A7CE7"/>
    <w:rsid w:val="006B718B"/>
    <w:rsid w:val="006D0E08"/>
    <w:rsid w:val="006D5494"/>
    <w:rsid w:val="006E0A42"/>
    <w:rsid w:val="006E34D8"/>
    <w:rsid w:val="006F1605"/>
    <w:rsid w:val="006F2E2F"/>
    <w:rsid w:val="006F2FB7"/>
    <w:rsid w:val="006F5E77"/>
    <w:rsid w:val="006F6FEA"/>
    <w:rsid w:val="007031EF"/>
    <w:rsid w:val="007054CD"/>
    <w:rsid w:val="00705747"/>
    <w:rsid w:val="00710764"/>
    <w:rsid w:val="007164BF"/>
    <w:rsid w:val="00720812"/>
    <w:rsid w:val="0073254D"/>
    <w:rsid w:val="00733DAC"/>
    <w:rsid w:val="007345CC"/>
    <w:rsid w:val="00734801"/>
    <w:rsid w:val="00736CBC"/>
    <w:rsid w:val="007370D3"/>
    <w:rsid w:val="007377FC"/>
    <w:rsid w:val="00743261"/>
    <w:rsid w:val="00751F54"/>
    <w:rsid w:val="007532B8"/>
    <w:rsid w:val="00753361"/>
    <w:rsid w:val="007612E7"/>
    <w:rsid w:val="00766FE7"/>
    <w:rsid w:val="007715C9"/>
    <w:rsid w:val="007732F4"/>
    <w:rsid w:val="0077619F"/>
    <w:rsid w:val="007773A5"/>
    <w:rsid w:val="00781BEE"/>
    <w:rsid w:val="00783BB6"/>
    <w:rsid w:val="00785A69"/>
    <w:rsid w:val="00786F88"/>
    <w:rsid w:val="007923E5"/>
    <w:rsid w:val="00795CB7"/>
    <w:rsid w:val="007A120B"/>
    <w:rsid w:val="007A4960"/>
    <w:rsid w:val="007A5BF0"/>
    <w:rsid w:val="007A7DF6"/>
    <w:rsid w:val="007B446A"/>
    <w:rsid w:val="007B47E7"/>
    <w:rsid w:val="007B6AE1"/>
    <w:rsid w:val="007B6BC6"/>
    <w:rsid w:val="007C693F"/>
    <w:rsid w:val="007E231E"/>
    <w:rsid w:val="00800A83"/>
    <w:rsid w:val="00806816"/>
    <w:rsid w:val="0081459F"/>
    <w:rsid w:val="008148E1"/>
    <w:rsid w:val="0081600B"/>
    <w:rsid w:val="00816724"/>
    <w:rsid w:val="00822A20"/>
    <w:rsid w:val="00822C37"/>
    <w:rsid w:val="0083773B"/>
    <w:rsid w:val="008377FA"/>
    <w:rsid w:val="00837C98"/>
    <w:rsid w:val="00841394"/>
    <w:rsid w:val="00844BD6"/>
    <w:rsid w:val="008452F6"/>
    <w:rsid w:val="0085359B"/>
    <w:rsid w:val="00853D62"/>
    <w:rsid w:val="00860908"/>
    <w:rsid w:val="00871A05"/>
    <w:rsid w:val="0088032D"/>
    <w:rsid w:val="00880FFF"/>
    <w:rsid w:val="0088299C"/>
    <w:rsid w:val="0088611F"/>
    <w:rsid w:val="008864C1"/>
    <w:rsid w:val="008A0D8A"/>
    <w:rsid w:val="008A1845"/>
    <w:rsid w:val="008B124E"/>
    <w:rsid w:val="008B2FC6"/>
    <w:rsid w:val="008B3240"/>
    <w:rsid w:val="008B3EC1"/>
    <w:rsid w:val="008C02C0"/>
    <w:rsid w:val="008C0E08"/>
    <w:rsid w:val="008C15A2"/>
    <w:rsid w:val="008C1939"/>
    <w:rsid w:val="008D18A3"/>
    <w:rsid w:val="008D2DD7"/>
    <w:rsid w:val="008D5D50"/>
    <w:rsid w:val="008D6977"/>
    <w:rsid w:val="008E551F"/>
    <w:rsid w:val="008E5C65"/>
    <w:rsid w:val="008E6652"/>
    <w:rsid w:val="008E6ED9"/>
    <w:rsid w:val="008F1BA8"/>
    <w:rsid w:val="008F4FFD"/>
    <w:rsid w:val="008F7682"/>
    <w:rsid w:val="008F77A2"/>
    <w:rsid w:val="008F78B9"/>
    <w:rsid w:val="008F798A"/>
    <w:rsid w:val="008F7D8A"/>
    <w:rsid w:val="00902AD9"/>
    <w:rsid w:val="00902CA9"/>
    <w:rsid w:val="009218A5"/>
    <w:rsid w:val="00924444"/>
    <w:rsid w:val="009257E0"/>
    <w:rsid w:val="00925FB2"/>
    <w:rsid w:val="00926B86"/>
    <w:rsid w:val="00931E49"/>
    <w:rsid w:val="00935AC8"/>
    <w:rsid w:val="009367E1"/>
    <w:rsid w:val="009368FA"/>
    <w:rsid w:val="0093786A"/>
    <w:rsid w:val="009406AD"/>
    <w:rsid w:val="00940C95"/>
    <w:rsid w:val="00940FC1"/>
    <w:rsid w:val="00941531"/>
    <w:rsid w:val="00945915"/>
    <w:rsid w:val="00947590"/>
    <w:rsid w:val="00950726"/>
    <w:rsid w:val="009564A9"/>
    <w:rsid w:val="00961DA0"/>
    <w:rsid w:val="00962DAF"/>
    <w:rsid w:val="00971120"/>
    <w:rsid w:val="0097206E"/>
    <w:rsid w:val="009749DD"/>
    <w:rsid w:val="009762C3"/>
    <w:rsid w:val="0098171A"/>
    <w:rsid w:val="009849D5"/>
    <w:rsid w:val="009867D3"/>
    <w:rsid w:val="009873C8"/>
    <w:rsid w:val="0099018D"/>
    <w:rsid w:val="00994DBF"/>
    <w:rsid w:val="00995098"/>
    <w:rsid w:val="0099677F"/>
    <w:rsid w:val="009A0BB6"/>
    <w:rsid w:val="009A1235"/>
    <w:rsid w:val="009A2091"/>
    <w:rsid w:val="009A389A"/>
    <w:rsid w:val="009A4353"/>
    <w:rsid w:val="009B1D7F"/>
    <w:rsid w:val="009B2BF2"/>
    <w:rsid w:val="009B34C2"/>
    <w:rsid w:val="009B6209"/>
    <w:rsid w:val="009C1E64"/>
    <w:rsid w:val="009C4D77"/>
    <w:rsid w:val="009C6A79"/>
    <w:rsid w:val="009C7652"/>
    <w:rsid w:val="009D037E"/>
    <w:rsid w:val="009D42EA"/>
    <w:rsid w:val="009D5DEC"/>
    <w:rsid w:val="009D6127"/>
    <w:rsid w:val="009D7680"/>
    <w:rsid w:val="009E1C0D"/>
    <w:rsid w:val="009E22EA"/>
    <w:rsid w:val="009E58D4"/>
    <w:rsid w:val="009E666F"/>
    <w:rsid w:val="009E6EAE"/>
    <w:rsid w:val="009E7280"/>
    <w:rsid w:val="009E75E7"/>
    <w:rsid w:val="009E7D46"/>
    <w:rsid w:val="009F0EBB"/>
    <w:rsid w:val="009F19E6"/>
    <w:rsid w:val="009F2043"/>
    <w:rsid w:val="009F3531"/>
    <w:rsid w:val="00A00F47"/>
    <w:rsid w:val="00A01244"/>
    <w:rsid w:val="00A02171"/>
    <w:rsid w:val="00A102BB"/>
    <w:rsid w:val="00A13054"/>
    <w:rsid w:val="00A14FA9"/>
    <w:rsid w:val="00A15517"/>
    <w:rsid w:val="00A205ED"/>
    <w:rsid w:val="00A22669"/>
    <w:rsid w:val="00A22E26"/>
    <w:rsid w:val="00A22FA0"/>
    <w:rsid w:val="00A2646D"/>
    <w:rsid w:val="00A34237"/>
    <w:rsid w:val="00A342A0"/>
    <w:rsid w:val="00A3533A"/>
    <w:rsid w:val="00A36A99"/>
    <w:rsid w:val="00A54A66"/>
    <w:rsid w:val="00A55A31"/>
    <w:rsid w:val="00A57472"/>
    <w:rsid w:val="00A60AA6"/>
    <w:rsid w:val="00A62B1B"/>
    <w:rsid w:val="00A63271"/>
    <w:rsid w:val="00A65511"/>
    <w:rsid w:val="00A66627"/>
    <w:rsid w:val="00A67F2C"/>
    <w:rsid w:val="00A72DE3"/>
    <w:rsid w:val="00A76E30"/>
    <w:rsid w:val="00A81419"/>
    <w:rsid w:val="00A83864"/>
    <w:rsid w:val="00A85C89"/>
    <w:rsid w:val="00A8662C"/>
    <w:rsid w:val="00A906A6"/>
    <w:rsid w:val="00A910DA"/>
    <w:rsid w:val="00A91980"/>
    <w:rsid w:val="00A93CE4"/>
    <w:rsid w:val="00A9543F"/>
    <w:rsid w:val="00A9735C"/>
    <w:rsid w:val="00A97544"/>
    <w:rsid w:val="00AA44E9"/>
    <w:rsid w:val="00AA5DBC"/>
    <w:rsid w:val="00AB244B"/>
    <w:rsid w:val="00AB5011"/>
    <w:rsid w:val="00AB61F7"/>
    <w:rsid w:val="00AB6544"/>
    <w:rsid w:val="00AC03D3"/>
    <w:rsid w:val="00AC6A5A"/>
    <w:rsid w:val="00AD24BC"/>
    <w:rsid w:val="00AD5078"/>
    <w:rsid w:val="00AD76AA"/>
    <w:rsid w:val="00AE0190"/>
    <w:rsid w:val="00AF0B45"/>
    <w:rsid w:val="00AF198B"/>
    <w:rsid w:val="00AF4258"/>
    <w:rsid w:val="00B00A90"/>
    <w:rsid w:val="00B01280"/>
    <w:rsid w:val="00B02DDB"/>
    <w:rsid w:val="00B06746"/>
    <w:rsid w:val="00B0797D"/>
    <w:rsid w:val="00B13ACB"/>
    <w:rsid w:val="00B14B56"/>
    <w:rsid w:val="00B14F23"/>
    <w:rsid w:val="00B15A08"/>
    <w:rsid w:val="00B16A15"/>
    <w:rsid w:val="00B16A68"/>
    <w:rsid w:val="00B172A7"/>
    <w:rsid w:val="00B21D34"/>
    <w:rsid w:val="00B229C7"/>
    <w:rsid w:val="00B22F22"/>
    <w:rsid w:val="00B23B17"/>
    <w:rsid w:val="00B2432F"/>
    <w:rsid w:val="00B24CD7"/>
    <w:rsid w:val="00B25E76"/>
    <w:rsid w:val="00B276B5"/>
    <w:rsid w:val="00B32EFB"/>
    <w:rsid w:val="00B33BD9"/>
    <w:rsid w:val="00B3582E"/>
    <w:rsid w:val="00B35EFE"/>
    <w:rsid w:val="00B42E1A"/>
    <w:rsid w:val="00B438ED"/>
    <w:rsid w:val="00B4491E"/>
    <w:rsid w:val="00B46135"/>
    <w:rsid w:val="00B50EEF"/>
    <w:rsid w:val="00B5319E"/>
    <w:rsid w:val="00B5426C"/>
    <w:rsid w:val="00B54433"/>
    <w:rsid w:val="00B55AF6"/>
    <w:rsid w:val="00B57EB0"/>
    <w:rsid w:val="00B6027F"/>
    <w:rsid w:val="00B622DF"/>
    <w:rsid w:val="00B644CE"/>
    <w:rsid w:val="00B722FB"/>
    <w:rsid w:val="00B74AE1"/>
    <w:rsid w:val="00B77318"/>
    <w:rsid w:val="00B776FF"/>
    <w:rsid w:val="00B7792A"/>
    <w:rsid w:val="00B87CC3"/>
    <w:rsid w:val="00B91FA7"/>
    <w:rsid w:val="00B9281A"/>
    <w:rsid w:val="00B93DA4"/>
    <w:rsid w:val="00B95656"/>
    <w:rsid w:val="00B962E1"/>
    <w:rsid w:val="00BA4FEB"/>
    <w:rsid w:val="00BA62CF"/>
    <w:rsid w:val="00BB0F0E"/>
    <w:rsid w:val="00BB2D6A"/>
    <w:rsid w:val="00BB3513"/>
    <w:rsid w:val="00BB45F1"/>
    <w:rsid w:val="00BB6D1A"/>
    <w:rsid w:val="00BD1AA1"/>
    <w:rsid w:val="00BE07C5"/>
    <w:rsid w:val="00BE2BB6"/>
    <w:rsid w:val="00BE4062"/>
    <w:rsid w:val="00BE41D7"/>
    <w:rsid w:val="00BE76CA"/>
    <w:rsid w:val="00BF183D"/>
    <w:rsid w:val="00BF19C0"/>
    <w:rsid w:val="00BF2F9F"/>
    <w:rsid w:val="00BF6D94"/>
    <w:rsid w:val="00BF6EC5"/>
    <w:rsid w:val="00C02FDB"/>
    <w:rsid w:val="00C12A54"/>
    <w:rsid w:val="00C16230"/>
    <w:rsid w:val="00C21DBE"/>
    <w:rsid w:val="00C24056"/>
    <w:rsid w:val="00C3167A"/>
    <w:rsid w:val="00C323F8"/>
    <w:rsid w:val="00C331EA"/>
    <w:rsid w:val="00C36D35"/>
    <w:rsid w:val="00C4262B"/>
    <w:rsid w:val="00C46056"/>
    <w:rsid w:val="00C46A50"/>
    <w:rsid w:val="00C5106F"/>
    <w:rsid w:val="00C519AE"/>
    <w:rsid w:val="00C60CBB"/>
    <w:rsid w:val="00C6528D"/>
    <w:rsid w:val="00C66066"/>
    <w:rsid w:val="00C674B4"/>
    <w:rsid w:val="00C71E8E"/>
    <w:rsid w:val="00C732A6"/>
    <w:rsid w:val="00C73658"/>
    <w:rsid w:val="00C90B18"/>
    <w:rsid w:val="00C90D75"/>
    <w:rsid w:val="00C94556"/>
    <w:rsid w:val="00C95348"/>
    <w:rsid w:val="00C95D9B"/>
    <w:rsid w:val="00C95F17"/>
    <w:rsid w:val="00CA35A2"/>
    <w:rsid w:val="00CB3A75"/>
    <w:rsid w:val="00CB4690"/>
    <w:rsid w:val="00CB6BA8"/>
    <w:rsid w:val="00CB7D0A"/>
    <w:rsid w:val="00CC34D5"/>
    <w:rsid w:val="00CC4448"/>
    <w:rsid w:val="00CD0813"/>
    <w:rsid w:val="00CD30F1"/>
    <w:rsid w:val="00CE5871"/>
    <w:rsid w:val="00CE7855"/>
    <w:rsid w:val="00CF4345"/>
    <w:rsid w:val="00CF64B0"/>
    <w:rsid w:val="00D0124F"/>
    <w:rsid w:val="00D022E0"/>
    <w:rsid w:val="00D040DA"/>
    <w:rsid w:val="00D051FE"/>
    <w:rsid w:val="00D07035"/>
    <w:rsid w:val="00D1035B"/>
    <w:rsid w:val="00D1057D"/>
    <w:rsid w:val="00D1211B"/>
    <w:rsid w:val="00D14AF1"/>
    <w:rsid w:val="00D23D84"/>
    <w:rsid w:val="00D2439F"/>
    <w:rsid w:val="00D245D7"/>
    <w:rsid w:val="00D265CD"/>
    <w:rsid w:val="00D33CDA"/>
    <w:rsid w:val="00D41691"/>
    <w:rsid w:val="00D42392"/>
    <w:rsid w:val="00D42D58"/>
    <w:rsid w:val="00D44C3D"/>
    <w:rsid w:val="00D45C8A"/>
    <w:rsid w:val="00D47126"/>
    <w:rsid w:val="00D5360B"/>
    <w:rsid w:val="00D5673F"/>
    <w:rsid w:val="00D5740C"/>
    <w:rsid w:val="00D62D8F"/>
    <w:rsid w:val="00D633F7"/>
    <w:rsid w:val="00D63B1E"/>
    <w:rsid w:val="00D65398"/>
    <w:rsid w:val="00D70226"/>
    <w:rsid w:val="00D707D2"/>
    <w:rsid w:val="00D737F8"/>
    <w:rsid w:val="00D73F6E"/>
    <w:rsid w:val="00D82471"/>
    <w:rsid w:val="00D828CA"/>
    <w:rsid w:val="00D866FE"/>
    <w:rsid w:val="00D90CAD"/>
    <w:rsid w:val="00D9535B"/>
    <w:rsid w:val="00DA0296"/>
    <w:rsid w:val="00DA0741"/>
    <w:rsid w:val="00DA44E0"/>
    <w:rsid w:val="00DA74AD"/>
    <w:rsid w:val="00DB0986"/>
    <w:rsid w:val="00DB5430"/>
    <w:rsid w:val="00DB596D"/>
    <w:rsid w:val="00DC2374"/>
    <w:rsid w:val="00DC4E7F"/>
    <w:rsid w:val="00DC5AC9"/>
    <w:rsid w:val="00DD0209"/>
    <w:rsid w:val="00DD05B9"/>
    <w:rsid w:val="00DD13D3"/>
    <w:rsid w:val="00DD3916"/>
    <w:rsid w:val="00DD4806"/>
    <w:rsid w:val="00DE1C04"/>
    <w:rsid w:val="00DE1F2D"/>
    <w:rsid w:val="00DE4B59"/>
    <w:rsid w:val="00DE51F8"/>
    <w:rsid w:val="00DE56BF"/>
    <w:rsid w:val="00DE7FD3"/>
    <w:rsid w:val="00DF1B8E"/>
    <w:rsid w:val="00E00401"/>
    <w:rsid w:val="00E01225"/>
    <w:rsid w:val="00E05724"/>
    <w:rsid w:val="00E076C9"/>
    <w:rsid w:val="00E224B5"/>
    <w:rsid w:val="00E23275"/>
    <w:rsid w:val="00E24D6C"/>
    <w:rsid w:val="00E27606"/>
    <w:rsid w:val="00E31B97"/>
    <w:rsid w:val="00E37019"/>
    <w:rsid w:val="00E37EB9"/>
    <w:rsid w:val="00E42D18"/>
    <w:rsid w:val="00E43B21"/>
    <w:rsid w:val="00E43C91"/>
    <w:rsid w:val="00E45805"/>
    <w:rsid w:val="00E516E4"/>
    <w:rsid w:val="00E51E78"/>
    <w:rsid w:val="00E53ACB"/>
    <w:rsid w:val="00E55E3A"/>
    <w:rsid w:val="00E56235"/>
    <w:rsid w:val="00E63F66"/>
    <w:rsid w:val="00E74436"/>
    <w:rsid w:val="00E74C2F"/>
    <w:rsid w:val="00E74CBE"/>
    <w:rsid w:val="00E74FE1"/>
    <w:rsid w:val="00E75008"/>
    <w:rsid w:val="00E76C51"/>
    <w:rsid w:val="00E776DF"/>
    <w:rsid w:val="00E8039E"/>
    <w:rsid w:val="00E81994"/>
    <w:rsid w:val="00E82564"/>
    <w:rsid w:val="00E83C4F"/>
    <w:rsid w:val="00E8492A"/>
    <w:rsid w:val="00E85F3A"/>
    <w:rsid w:val="00E87C93"/>
    <w:rsid w:val="00E92C07"/>
    <w:rsid w:val="00E933E7"/>
    <w:rsid w:val="00E94AAF"/>
    <w:rsid w:val="00E96893"/>
    <w:rsid w:val="00E96B80"/>
    <w:rsid w:val="00EA0E9A"/>
    <w:rsid w:val="00EA2B22"/>
    <w:rsid w:val="00EA3BDB"/>
    <w:rsid w:val="00EA3D17"/>
    <w:rsid w:val="00EA60A7"/>
    <w:rsid w:val="00EA7882"/>
    <w:rsid w:val="00EB3091"/>
    <w:rsid w:val="00EB4B81"/>
    <w:rsid w:val="00EB4CA8"/>
    <w:rsid w:val="00EB5BA1"/>
    <w:rsid w:val="00EB5C3E"/>
    <w:rsid w:val="00EB7969"/>
    <w:rsid w:val="00EC137F"/>
    <w:rsid w:val="00EC1F64"/>
    <w:rsid w:val="00EC2C97"/>
    <w:rsid w:val="00ED03D0"/>
    <w:rsid w:val="00ED314A"/>
    <w:rsid w:val="00ED61A1"/>
    <w:rsid w:val="00EE3BA1"/>
    <w:rsid w:val="00EF3470"/>
    <w:rsid w:val="00EF44F2"/>
    <w:rsid w:val="00EF5F77"/>
    <w:rsid w:val="00EF77CD"/>
    <w:rsid w:val="00F0069B"/>
    <w:rsid w:val="00F00FBF"/>
    <w:rsid w:val="00F04C14"/>
    <w:rsid w:val="00F0628C"/>
    <w:rsid w:val="00F07267"/>
    <w:rsid w:val="00F072AD"/>
    <w:rsid w:val="00F11CAD"/>
    <w:rsid w:val="00F12891"/>
    <w:rsid w:val="00F129DC"/>
    <w:rsid w:val="00F13566"/>
    <w:rsid w:val="00F16E9D"/>
    <w:rsid w:val="00F2312D"/>
    <w:rsid w:val="00F25C4A"/>
    <w:rsid w:val="00F31A79"/>
    <w:rsid w:val="00F323E4"/>
    <w:rsid w:val="00F35280"/>
    <w:rsid w:val="00F35C45"/>
    <w:rsid w:val="00F373F6"/>
    <w:rsid w:val="00F37E59"/>
    <w:rsid w:val="00F413DC"/>
    <w:rsid w:val="00F42E35"/>
    <w:rsid w:val="00F45976"/>
    <w:rsid w:val="00F46820"/>
    <w:rsid w:val="00F469FD"/>
    <w:rsid w:val="00F47157"/>
    <w:rsid w:val="00F50CAF"/>
    <w:rsid w:val="00F51DC6"/>
    <w:rsid w:val="00F53F71"/>
    <w:rsid w:val="00F5492B"/>
    <w:rsid w:val="00F57382"/>
    <w:rsid w:val="00F6036E"/>
    <w:rsid w:val="00F604AF"/>
    <w:rsid w:val="00F61FEC"/>
    <w:rsid w:val="00F64E22"/>
    <w:rsid w:val="00F65DA6"/>
    <w:rsid w:val="00F707F3"/>
    <w:rsid w:val="00F7576F"/>
    <w:rsid w:val="00F75B24"/>
    <w:rsid w:val="00F768BE"/>
    <w:rsid w:val="00F76AAF"/>
    <w:rsid w:val="00F80612"/>
    <w:rsid w:val="00F8352F"/>
    <w:rsid w:val="00F844E9"/>
    <w:rsid w:val="00F87B5F"/>
    <w:rsid w:val="00F903AD"/>
    <w:rsid w:val="00F9337A"/>
    <w:rsid w:val="00F9585D"/>
    <w:rsid w:val="00F96753"/>
    <w:rsid w:val="00F96771"/>
    <w:rsid w:val="00FA2610"/>
    <w:rsid w:val="00FA31DA"/>
    <w:rsid w:val="00FA3D16"/>
    <w:rsid w:val="00FB66EA"/>
    <w:rsid w:val="00FB6B9E"/>
    <w:rsid w:val="00FC1461"/>
    <w:rsid w:val="00FC448F"/>
    <w:rsid w:val="00FC4808"/>
    <w:rsid w:val="00FC5AF8"/>
    <w:rsid w:val="00FD303E"/>
    <w:rsid w:val="00FE0B52"/>
    <w:rsid w:val="00FE5DAE"/>
    <w:rsid w:val="00FF04EA"/>
    <w:rsid w:val="00FF149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09EA"/>
  <w15:chartTrackingRefBased/>
  <w15:docId w15:val="{03ACAFD1-29C4-421B-B8D8-66E0666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C6"/>
    <w:pPr>
      <w:spacing w:after="120" w:line="240" w:lineRule="auto"/>
    </w:pPr>
    <w:rPr>
      <w:rFonts w:ascii="Trebuchet MS" w:hAnsi="Trebuchet MS"/>
    </w:rPr>
  </w:style>
  <w:style w:type="paragraph" w:styleId="Heading1">
    <w:name w:val="heading 1"/>
    <w:aliases w:val="Headline 1,h1,Hoofdstuk,t1,SAHeading 1,H1,DO NOT USE_h1,Level 1 Topic Heading,1,toc 1,rlhead1,fjb1,level 1,Level 1 Head,heading 1,Titolo 1.gf,Capitolo,Capitolo1,Capitolo2,Capitolo3,Capitolo4,Capitolo5,Capitolo6,Capitolo7,R1,I,g,Section Heading"/>
    <w:basedOn w:val="Normal"/>
    <w:next w:val="Normal"/>
    <w:link w:val="Heading1Char"/>
    <w:qFormat/>
    <w:rsid w:val="004977E6"/>
    <w:pPr>
      <w:keepNext/>
      <w:keepLines/>
      <w:numPr>
        <w:numId w:val="1"/>
      </w:numPr>
      <w:spacing w:before="480" w:after="480" w:line="360" w:lineRule="auto"/>
      <w:jc w:val="both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paragraph" w:styleId="Heading2">
    <w:name w:val="heading 2"/>
    <w:aliases w:val="Subcapitol,H2normal full,H2,Heading 2 Hidden,LOA3 H2,h2,Chapter Title, Subcapitol,Headline 2,2,headi,heading2,h21,h22,21,l2,kopregel 2,t2,2nd level,Header 2,CAPITOLO,2 Heading,2ndOrd (A.),Appendix Title,ah1,A1,Main Hd,Second-Order Heading,chn"/>
    <w:basedOn w:val="ListParagraph"/>
    <w:next w:val="Normal"/>
    <w:link w:val="Heading2Char"/>
    <w:qFormat/>
    <w:rsid w:val="004977E6"/>
    <w:pPr>
      <w:numPr>
        <w:ilvl w:val="1"/>
        <w:numId w:val="1"/>
      </w:numPr>
      <w:spacing w:before="360" w:after="360"/>
      <w:contextualSpacing w:val="0"/>
      <w:jc w:val="both"/>
      <w:outlineLvl w:val="1"/>
    </w:pPr>
    <w:rPr>
      <w:rFonts w:ascii="Times New Roman" w:eastAsia="Lucida Sans Unicode" w:hAnsi="Times New Roman" w:cs="Arial"/>
      <w:b/>
      <w:bCs/>
      <w:i/>
      <w:sz w:val="28"/>
      <w:szCs w:val="28"/>
      <w:lang w:eastAsia="x-none"/>
    </w:rPr>
  </w:style>
  <w:style w:type="paragraph" w:styleId="Heading3">
    <w:name w:val="heading 3"/>
    <w:aliases w:val="LOA3 H3,JSPLevel3,h3,3,Heading 3 hidden,2h,h31,h32,Section,Heading 2.3,(Alt+3),1.2.3.,alltoc,Livello 3,Headline 3,H31,H3,Titolo 3 Carattere Char,Heading 3 Char1 Carattere Char,H3 Char Carattere Char,Map Char Carattere Char,t3"/>
    <w:basedOn w:val="Normal"/>
    <w:next w:val="Normal"/>
    <w:link w:val="Heading3Char"/>
    <w:qFormat/>
    <w:rsid w:val="004977E6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Times New Roman" w:eastAsia="Times New Roman" w:hAnsi="Times New Roman" w:cs="Cambria"/>
      <w:b/>
      <w:bCs/>
      <w:sz w:val="24"/>
    </w:rPr>
  </w:style>
  <w:style w:type="paragraph" w:styleId="Heading4">
    <w:name w:val="heading 4"/>
    <w:aliases w:val="Titlu paragraf,h4,H4,ASAPHeading 4,t4,Titolo 4.gf,First Subheading,4,prov,44,H41,H42,H43,H44,H45,H46,H47,Titolo 4 x,ITT t4,PA Micro Section,TE Heading 4,Ref Heading 1,rh1,Heading sql,Ref Heading 11,rh11,Heading sql1,h41,First Subheading1,titol"/>
    <w:basedOn w:val="Heading1"/>
    <w:next w:val="Normal"/>
    <w:link w:val="Heading4Char"/>
    <w:qFormat/>
    <w:rsid w:val="004977E6"/>
    <w:pPr>
      <w:numPr>
        <w:ilvl w:val="3"/>
      </w:numPr>
      <w:spacing w:before="240" w:after="240"/>
      <w:outlineLvl w:val="3"/>
    </w:pPr>
    <w:rPr>
      <w:rFonts w:eastAsia="Lucida Sans Unicode" w:cs="Times New Roman"/>
      <w:i/>
      <w:sz w:val="24"/>
      <w:szCs w:val="24"/>
      <w:lang w:val="x-none" w:eastAsia="x-none"/>
    </w:rPr>
  </w:style>
  <w:style w:type="paragraph" w:styleId="Heading5">
    <w:name w:val="heading 5"/>
    <w:aliases w:val="Block Label,Titre51,t5,Roman list,1-1-1-1-,H5,(Alt+5),h5,Titre niveau 5,Titre5,H51,Знак,Level 3 - i,PIM 5,5"/>
    <w:basedOn w:val="Heading1"/>
    <w:next w:val="Normal"/>
    <w:link w:val="Heading5Char"/>
    <w:qFormat/>
    <w:rsid w:val="004977E6"/>
    <w:pPr>
      <w:numPr>
        <w:ilvl w:val="4"/>
      </w:numPr>
      <w:spacing w:before="240" w:after="240"/>
      <w:outlineLvl w:val="4"/>
    </w:pPr>
    <w:rPr>
      <w:rFonts w:cs="Arial"/>
      <w:b w:val="0"/>
      <w:i/>
      <w:sz w:val="24"/>
      <w:szCs w:val="24"/>
    </w:rPr>
  </w:style>
  <w:style w:type="paragraph" w:styleId="Heading6">
    <w:name w:val="heading 6"/>
    <w:aliases w:val="H6,h6,Legal Level 1."/>
    <w:basedOn w:val="Heading1"/>
    <w:next w:val="Normal"/>
    <w:link w:val="Heading6Char"/>
    <w:qFormat/>
    <w:rsid w:val="004977E6"/>
    <w:pPr>
      <w:numPr>
        <w:ilvl w:val="5"/>
      </w:numPr>
      <w:spacing w:before="0" w:after="120"/>
      <w:outlineLvl w:val="5"/>
    </w:pPr>
    <w:rPr>
      <w:rFonts w:ascii="Arial" w:hAnsi="Arial" w:cs="Arial"/>
    </w:rPr>
  </w:style>
  <w:style w:type="paragraph" w:styleId="Heading7">
    <w:name w:val="heading 7"/>
    <w:aliases w:val="Legal Level 1.1."/>
    <w:basedOn w:val="Heading1"/>
    <w:next w:val="Normal"/>
    <w:link w:val="Heading7Char"/>
    <w:qFormat/>
    <w:rsid w:val="004977E6"/>
    <w:pPr>
      <w:numPr>
        <w:ilvl w:val="6"/>
      </w:numPr>
      <w:spacing w:before="0" w:after="120"/>
      <w:outlineLvl w:val="6"/>
    </w:pPr>
    <w:rPr>
      <w:rFonts w:ascii="Arial" w:hAnsi="Arial" w:cs="Arial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4977E6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4977E6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544"/>
  </w:style>
  <w:style w:type="paragraph" w:styleId="Footer">
    <w:name w:val="footer"/>
    <w:basedOn w:val="Normal"/>
    <w:link w:val="Foot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544"/>
  </w:style>
  <w:style w:type="character" w:styleId="Hyperlink">
    <w:name w:val="Hyperlink"/>
    <w:basedOn w:val="DefaultParagraphFont"/>
    <w:uiPriority w:val="99"/>
    <w:unhideWhenUsed/>
    <w:rsid w:val="00647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E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945DD"/>
    <w:pPr>
      <w:spacing w:after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6945DD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table" w:styleId="TableGrid">
    <w:name w:val="Table Grid"/>
    <w:basedOn w:val="TableNormal"/>
    <w:rsid w:val="00E5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22FA0"/>
    <w:pPr>
      <w:spacing w:after="0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rsid w:val="00C732A6"/>
    <w:pPr>
      <w:spacing w:after="0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Char">
    <w:name w:val="Default Text Char"/>
    <w:link w:val="DefaultText"/>
    <w:locked/>
    <w:rsid w:val="00C732A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A2B22"/>
  </w:style>
  <w:style w:type="paragraph" w:styleId="ListParagraph">
    <w:name w:val="List Paragraph"/>
    <w:aliases w:val="Forth level,Normal bullet 2,body 2,List Paragraph11,Lettre d'introduction,List Paragraph111,Bullet Points,Liste Paragraf,Listă colorată - Accentuare 11,Citation List,Header bold,List_Paragraph,Multilevel para_II,lp1,Heading x1,Bullet list"/>
    <w:basedOn w:val="Normal"/>
    <w:link w:val="ListParagraphChar"/>
    <w:uiPriority w:val="34"/>
    <w:qFormat/>
    <w:rsid w:val="00EA2B22"/>
    <w:pPr>
      <w:ind w:left="720"/>
      <w:contextualSpacing/>
    </w:pPr>
  </w:style>
  <w:style w:type="character" w:customStyle="1" w:styleId="l5def1">
    <w:name w:val="l5def1"/>
    <w:basedOn w:val="DefaultParagraphFont"/>
    <w:rsid w:val="00EF77CD"/>
    <w:rPr>
      <w:rFonts w:ascii="Arial" w:hAnsi="Arial" w:cs="Arial" w:hint="default"/>
      <w:color w:val="000000"/>
      <w:sz w:val="26"/>
      <w:szCs w:val="26"/>
    </w:rPr>
  </w:style>
  <w:style w:type="character" w:customStyle="1" w:styleId="BodytextBold">
    <w:name w:val="Body text + Bold"/>
    <w:rsid w:val="00DE1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customStyle="1" w:styleId="BodyText3">
    <w:name w:val="Body Text3"/>
    <w:basedOn w:val="Normal"/>
    <w:rsid w:val="00DE1C04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Arial Narrow" w:eastAsia="Arial Narrow" w:hAnsi="Arial Narrow" w:cs="Arial Narrow"/>
      <w:lang w:eastAsia="ro-RO" w:bidi="ro-RO"/>
    </w:rPr>
  </w:style>
  <w:style w:type="character" w:customStyle="1" w:styleId="ListParagraphChar">
    <w:name w:val="List Paragraph Char"/>
    <w:aliases w:val="Forth level Char,Normal bullet 2 Char,body 2 Char,List Paragraph11 Char,Lettre d'introduction Char,List Paragraph111 Char,Bullet Points Char,Liste Paragraf Char,Listă colorată - Accentuare 11 Char,Citation List Char,Header bold Char"/>
    <w:link w:val="ListParagraph"/>
    <w:uiPriority w:val="34"/>
    <w:qFormat/>
    <w:locked/>
    <w:rsid w:val="00682589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34"/>
    <w:rPr>
      <w:rFonts w:ascii="Segoe UI" w:hAnsi="Segoe UI" w:cs="Segoe UI"/>
      <w:sz w:val="18"/>
      <w:szCs w:val="18"/>
    </w:rPr>
  </w:style>
  <w:style w:type="character" w:customStyle="1" w:styleId="Bodytext7">
    <w:name w:val="Body text (7)_"/>
    <w:link w:val="Bodytext70"/>
    <w:rsid w:val="00092DE6"/>
    <w:rPr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92DE6"/>
    <w:pPr>
      <w:widowControl w:val="0"/>
      <w:shd w:val="clear" w:color="auto" w:fill="FFFFFF"/>
      <w:spacing w:after="0" w:line="223" w:lineRule="exact"/>
      <w:jc w:val="both"/>
    </w:pPr>
    <w:rPr>
      <w:rFonts w:asciiTheme="minorHAnsi" w:hAnsiTheme="minorHAnsi"/>
      <w:i/>
      <w:iCs/>
      <w:sz w:val="19"/>
      <w:szCs w:val="19"/>
    </w:rPr>
  </w:style>
  <w:style w:type="character" w:customStyle="1" w:styleId="tli">
    <w:name w:val="tli"/>
    <w:rsid w:val="00AF0B45"/>
  </w:style>
  <w:style w:type="character" w:customStyle="1" w:styleId="Heading1Char">
    <w:name w:val="Heading 1 Char"/>
    <w:aliases w:val="Headline 1 Char,h1 Char,Hoofdstuk Char,t1 Char,SAHeading 1 Char,H1 Char,DO NOT USE_h1 Char,Level 1 Topic Heading Char,1 Char,toc 1 Char,rlhead1 Char,fjb1 Char,level 1 Char,Level 1 Head Char,heading 1 Char,Titolo 1.gf Char,Capitolo Char"/>
    <w:basedOn w:val="DefaultParagraphFont"/>
    <w:link w:val="Heading1"/>
    <w:rsid w:val="004977E6"/>
    <w:rPr>
      <w:rFonts w:ascii="Times New Roman" w:eastAsia="Times New Roman" w:hAnsi="Times New Roman" w:cs="Cambria"/>
      <w:b/>
      <w:bCs/>
      <w:sz w:val="28"/>
      <w:szCs w:val="28"/>
    </w:rPr>
  </w:style>
  <w:style w:type="character" w:customStyle="1" w:styleId="Heading2Char">
    <w:name w:val="Heading 2 Char"/>
    <w:aliases w:val="Subcapitol Char,H2normal full Char,H2 Char,Heading 2 Hidden Char,LOA3 H2 Char,h2 Char,Chapter Title Char, Subcapitol Char,Headline 2 Char,2 Char,headi Char,heading2 Char,h21 Char,h22 Char,21 Char,l2 Char,kopregel 2 Char,t2 Char,ah1 Char"/>
    <w:basedOn w:val="DefaultParagraphFont"/>
    <w:link w:val="Heading2"/>
    <w:rsid w:val="004977E6"/>
    <w:rPr>
      <w:rFonts w:ascii="Times New Roman" w:eastAsia="Lucida Sans Unicode" w:hAnsi="Times New Roman" w:cs="Arial"/>
      <w:b/>
      <w:bCs/>
      <w:i/>
      <w:sz w:val="28"/>
      <w:szCs w:val="28"/>
      <w:lang w:eastAsia="x-none"/>
    </w:rPr>
  </w:style>
  <w:style w:type="character" w:customStyle="1" w:styleId="Heading3Char">
    <w:name w:val="Heading 3 Char"/>
    <w:aliases w:val="LOA3 H3 Char,JSPLevel3 Char,h3 Char,3 Char,Heading 3 hidden Char,2h Char,h31 Char,h32 Char,Section Char,Heading 2.3 Char,(Alt+3) Char,1.2.3. Char,alltoc Char,Livello 3 Char,Headline 3 Char,H31 Char,H3 Char,Titolo 3 Carattere Char Char"/>
    <w:basedOn w:val="DefaultParagraphFont"/>
    <w:link w:val="Heading3"/>
    <w:rsid w:val="004977E6"/>
    <w:rPr>
      <w:rFonts w:ascii="Times New Roman" w:eastAsia="Times New Roman" w:hAnsi="Times New Roman" w:cs="Cambria"/>
      <w:b/>
      <w:bCs/>
      <w:sz w:val="24"/>
    </w:rPr>
  </w:style>
  <w:style w:type="character" w:customStyle="1" w:styleId="Heading4Char">
    <w:name w:val="Heading 4 Char"/>
    <w:aliases w:val="Titlu paragraf Char,h4 Char,H4 Char,ASAPHeading 4 Char,t4 Char,Titolo 4.gf Char,First Subheading Char,4 Char,prov Char,44 Char,H41 Char,H42 Char,H43 Char,H44 Char,H45 Char,H46 Char,H47 Char,Titolo 4 x Char,ITT t4 Char,TE Heading 4 Char"/>
    <w:basedOn w:val="DefaultParagraphFont"/>
    <w:link w:val="Heading4"/>
    <w:rsid w:val="004977E6"/>
    <w:rPr>
      <w:rFonts w:ascii="Times New Roman" w:eastAsia="Lucida Sans Unicode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Heading5Char">
    <w:name w:val="Heading 5 Char"/>
    <w:aliases w:val="Block Label Char,Titre51 Char,t5 Char,Roman list Char,1-1-1-1- Char,H5 Char,(Alt+5) Char,h5 Char,Titre niveau 5 Char,Titre5 Char,H51 Char,Знак Char,Level 3 - i Char,PIM 5 Char,5 Char"/>
    <w:basedOn w:val="DefaultParagraphFont"/>
    <w:link w:val="Heading5"/>
    <w:rsid w:val="004977E6"/>
    <w:rPr>
      <w:rFonts w:ascii="Times New Roman" w:eastAsia="Times New Roman" w:hAnsi="Times New Roman" w:cs="Arial"/>
      <w:bCs/>
      <w:i/>
      <w:sz w:val="24"/>
      <w:szCs w:val="24"/>
    </w:rPr>
  </w:style>
  <w:style w:type="character" w:customStyle="1" w:styleId="Heading6Char">
    <w:name w:val="Heading 6 Char"/>
    <w:aliases w:val="H6 Char,h6 Char,Legal Level 1. Char"/>
    <w:basedOn w:val="DefaultParagraphFont"/>
    <w:link w:val="Heading6"/>
    <w:rsid w:val="004977E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7Char">
    <w:name w:val="Heading 7 Char"/>
    <w:aliases w:val="Legal Level 1.1. Char"/>
    <w:basedOn w:val="DefaultParagraphFont"/>
    <w:link w:val="Heading7"/>
    <w:rsid w:val="004977E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4977E6"/>
    <w:rPr>
      <w:rFonts w:ascii="Times New Roman" w:eastAsia="Times New Roman" w:hAnsi="Times New Roman" w:cs="Calibri"/>
      <w:i/>
      <w:iCs/>
      <w:sz w:val="24"/>
      <w:szCs w:val="24"/>
    </w:rPr>
  </w:style>
  <w:style w:type="character" w:customStyle="1" w:styleId="Heading9Char">
    <w:name w:val="Heading 9 Char"/>
    <w:aliases w:val="Legal Level 1.1.1.1. Char"/>
    <w:basedOn w:val="DefaultParagraphFont"/>
    <w:link w:val="Heading9"/>
    <w:rsid w:val="004977E6"/>
    <w:rPr>
      <w:rFonts w:ascii="Cambria" w:eastAsia="Times New Roman" w:hAnsi="Cambria" w:cs="Cambria"/>
      <w:sz w:val="24"/>
    </w:rPr>
  </w:style>
  <w:style w:type="paragraph" w:customStyle="1" w:styleId="Default">
    <w:name w:val="Default"/>
    <w:rsid w:val="00B2432F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A416-7A96-4F50-BF57-32FE87869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7242-A2A3-4036-B1A4-243680EEE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1144B-30A4-4A0D-BB24-080C7D1E15B8}"/>
</file>

<file path=customXml/itemProps4.xml><?xml version="1.0" encoding="utf-8"?>
<ds:datastoreItem xmlns:ds="http://schemas.openxmlformats.org/officeDocument/2006/customXml" ds:itemID="{30FEBEA9-19A4-4074-8734-9C94E07D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Balan</dc:creator>
  <cp:keywords/>
  <dc:description/>
  <cp:lastModifiedBy>Cristina Verisan</cp:lastModifiedBy>
  <cp:revision>331</cp:revision>
  <cp:lastPrinted>2022-07-11T13:43:00Z</cp:lastPrinted>
  <dcterms:created xsi:type="dcterms:W3CDTF">2022-07-05T07:59:00Z</dcterms:created>
  <dcterms:modified xsi:type="dcterms:W3CDTF">2024-04-25T07:20:00Z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570db189-a695-4131-b973-a3566dbe292e</vt:lpwstr>
  </property>
  <property fmtid="{D5CDD505-2E9C-101B-9397-08002B2CF9AE}" pid="3" name="Clasificare">
    <vt:lpwstr>Intern</vt:lpwstr>
  </property>
  <property fmtid="{D5CDD505-2E9C-101B-9397-08002B2CF9AE}" pid="4" name="Subclasificare">
    <vt:lpwstr>Nerestrictionat</vt:lpwstr>
  </property>
  <property fmtid="{D5CDD505-2E9C-101B-9397-08002B2CF9AE}" pid="5" name="ContentTypeId">
    <vt:lpwstr>0x01010053039988EA48CF4CB8D699C04E93A2C0</vt:lpwstr>
  </property>
</Properties>
</file>